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CB9" w:rsidRPr="007D0FC6" w:rsidRDefault="00314CB9" w:rsidP="001555CA">
      <w:pPr>
        <w:spacing w:afterLines="50" w:after="180" w:line="0" w:lineRule="atLeast"/>
        <w:jc w:val="center"/>
        <w:rPr>
          <w:rFonts w:ascii="標楷體" w:eastAsia="標楷體" w:hAnsi="標楷體"/>
          <w:sz w:val="32"/>
          <w:szCs w:val="32"/>
        </w:rPr>
      </w:pPr>
      <w:r w:rsidRPr="001555CA">
        <w:rPr>
          <w:rFonts w:ascii="標楷體" w:eastAsia="標楷體" w:hAnsi="標楷體" w:hint="eastAsia"/>
          <w:b/>
          <w:sz w:val="32"/>
          <w:szCs w:val="32"/>
        </w:rPr>
        <w:t>國立臺灣圖書館「陽明山中山樓」</w:t>
      </w:r>
      <w:r w:rsidR="001555CA" w:rsidRPr="001555CA">
        <w:rPr>
          <w:rFonts w:ascii="標楷體" w:eastAsia="標楷體" w:hAnsi="標楷體" w:hint="eastAsia"/>
          <w:b/>
          <w:sz w:val="32"/>
          <w:szCs w:val="32"/>
        </w:rPr>
        <w:t>簡介</w:t>
      </w:r>
    </w:p>
    <w:p w:rsidR="002D70D4" w:rsidRPr="002D70D4" w:rsidRDefault="002D70D4" w:rsidP="007D697E">
      <w:pPr>
        <w:ind w:left="619" w:hangingChars="221" w:hanging="619"/>
        <w:rPr>
          <w:rFonts w:ascii="標楷體" w:eastAsia="標楷體" w:hAnsi="標楷體"/>
          <w:sz w:val="28"/>
          <w:szCs w:val="28"/>
        </w:rPr>
      </w:pPr>
      <w:r>
        <w:rPr>
          <w:rFonts w:ascii="標楷體" w:eastAsia="標楷體" w:hAnsi="標楷體" w:hint="eastAsia"/>
          <w:sz w:val="28"/>
          <w:szCs w:val="28"/>
        </w:rPr>
        <w:t>(一)</w:t>
      </w:r>
      <w:r w:rsidR="006803FD">
        <w:rPr>
          <w:rFonts w:ascii="標楷體" w:eastAsia="標楷體" w:hAnsi="標楷體" w:hint="eastAsia"/>
          <w:sz w:val="28"/>
          <w:szCs w:val="28"/>
        </w:rPr>
        <w:t>揭開</w:t>
      </w:r>
      <w:r>
        <w:rPr>
          <w:rFonts w:ascii="標楷體" w:eastAsia="標楷體" w:hAnsi="標楷體" w:hint="eastAsia"/>
          <w:sz w:val="28"/>
          <w:szCs w:val="28"/>
        </w:rPr>
        <w:t>中山樓</w:t>
      </w:r>
      <w:r w:rsidR="006803FD">
        <w:rPr>
          <w:rFonts w:ascii="標楷體" w:eastAsia="標楷體" w:hAnsi="標楷體" w:hint="eastAsia"/>
          <w:sz w:val="28"/>
          <w:szCs w:val="28"/>
        </w:rPr>
        <w:t>的神秘面紗</w:t>
      </w:r>
    </w:p>
    <w:p w:rsidR="008F7460" w:rsidRDefault="00571549" w:rsidP="00423A78">
      <w:pPr>
        <w:snapToGrid w:val="0"/>
        <w:spacing w:afterLines="50" w:after="180" w:line="276" w:lineRule="auto"/>
        <w:ind w:firstLineChars="202" w:firstLine="566"/>
        <w:rPr>
          <w:rFonts w:ascii="標楷體" w:eastAsia="標楷體" w:hAnsi="標楷體"/>
          <w:sz w:val="28"/>
          <w:szCs w:val="28"/>
        </w:rPr>
      </w:pPr>
      <w:r w:rsidRPr="004B1E07">
        <w:rPr>
          <w:rFonts w:ascii="標楷體" w:eastAsia="標楷體" w:hAnsi="標楷體" w:hint="eastAsia"/>
          <w:sz w:val="28"/>
          <w:szCs w:val="28"/>
        </w:rPr>
        <w:t>1965</w:t>
      </w:r>
      <w:r w:rsidR="008F7460" w:rsidRPr="004B1E07">
        <w:rPr>
          <w:rFonts w:ascii="標楷體" w:eastAsia="標楷體" w:hAnsi="標楷體" w:hint="eastAsia"/>
          <w:sz w:val="28"/>
          <w:szCs w:val="28"/>
        </w:rPr>
        <w:t>年</w:t>
      </w:r>
      <w:r>
        <w:rPr>
          <w:rFonts w:ascii="標楷體" w:eastAsia="標楷體" w:hAnsi="標楷體" w:hint="eastAsia"/>
          <w:sz w:val="28"/>
          <w:szCs w:val="28"/>
        </w:rPr>
        <w:t>國民</w:t>
      </w:r>
      <w:r w:rsidR="008F7460" w:rsidRPr="002D0F4F">
        <w:rPr>
          <w:rFonts w:ascii="標楷體" w:eastAsia="標楷體" w:hAnsi="標楷體" w:hint="eastAsia"/>
          <w:sz w:val="28"/>
          <w:szCs w:val="28"/>
        </w:rPr>
        <w:t>政府為紀念 國父孫中山先生百年誕辰，委託名建築師修澤蘭女士規劃興建，於翌年11月6日完工啟用的中山樓，位於北</w:t>
      </w:r>
      <w:r w:rsidR="00A53297">
        <w:rPr>
          <w:rFonts w:ascii="標楷體" w:eastAsia="標楷體" w:hAnsi="標楷體" w:hint="eastAsia"/>
          <w:sz w:val="28"/>
          <w:szCs w:val="28"/>
        </w:rPr>
        <w:t>臺</w:t>
      </w:r>
      <w:r w:rsidR="008F7460" w:rsidRPr="002D0F4F">
        <w:rPr>
          <w:rFonts w:ascii="標楷體" w:eastAsia="標楷體" w:hAnsi="標楷體" w:hint="eastAsia"/>
          <w:sz w:val="28"/>
          <w:szCs w:val="28"/>
        </w:rPr>
        <w:t>灣最美麗的陽明山國家公園內。在群山環抱之中，依山而起、依勢而建。其錯落有致、氣勢雄偉之建築外觀，巧妙結合了週遭秀麗的山景水色，而渾然天成；其莊嚴華貴、典雅細緻的內部陳設，更襯托出國家殿堂的尊榮，早已成為著名的國家地標，多年來流通最廣的百元紙鈔背面即為中山樓之圖像。</w:t>
      </w:r>
    </w:p>
    <w:p w:rsidR="00423A78" w:rsidRDefault="00423A78" w:rsidP="00423A78">
      <w:pPr>
        <w:snapToGrid w:val="0"/>
        <w:spacing w:line="276" w:lineRule="auto"/>
        <w:ind w:firstLineChars="202" w:firstLine="566"/>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5B43E952" wp14:editId="575ADB22">
            <wp:extent cx="2278118" cy="1513490"/>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2-08_022.jpg"/>
                    <pic:cNvPicPr/>
                  </pic:nvPicPr>
                  <pic:blipFill>
                    <a:blip r:embed="rId8" cstate="print">
                      <a:extLst>
                        <a:ext uri="{28A0092B-C50C-407E-A947-70E740481C1C}">
                          <a14:useLocalDpi xmlns:a14="http://schemas.microsoft.com/office/drawing/2010/main"/>
                        </a:ext>
                      </a:extLst>
                    </a:blip>
                    <a:stretch>
                      <a:fillRect/>
                    </a:stretch>
                  </pic:blipFill>
                  <pic:spPr>
                    <a:xfrm>
                      <a:off x="0" y="0"/>
                      <a:ext cx="2292285" cy="1522902"/>
                    </a:xfrm>
                    <a:prstGeom prst="rect">
                      <a:avLst/>
                    </a:prstGeom>
                    <a:noFill/>
                    <a:ln>
                      <a:noFill/>
                    </a:ln>
                  </pic:spPr>
                </pic:pic>
              </a:graphicData>
            </a:graphic>
          </wp:inline>
        </w:drawing>
      </w:r>
      <w:r w:rsidR="00F80AF5">
        <w:rPr>
          <w:rFonts w:ascii="標楷體" w:eastAsia="標楷體" w:hAnsi="標楷體" w:hint="eastAsia"/>
          <w:sz w:val="28"/>
          <w:szCs w:val="28"/>
        </w:rPr>
        <w:t xml:space="preserve"> </w:t>
      </w:r>
      <w:r w:rsidR="001555CA">
        <w:rPr>
          <w:noProof/>
        </w:rPr>
        <w:drawing>
          <wp:inline distT="0" distB="0" distL="0" distR="0" wp14:anchorId="45C3006A" wp14:editId="19E9401D">
            <wp:extent cx="3195145" cy="1514450"/>
            <wp:effectExtent l="0" t="0" r="5715" b="0"/>
            <wp:docPr id="3" name="圖片 3" descr="http://pic.pimg.tw/sweetfeena/1361458356-2010759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pimg.tw/sweetfeena/1361458356-2010759439.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7808" cy="1520452"/>
                    </a:xfrm>
                    <a:prstGeom prst="rect">
                      <a:avLst/>
                    </a:prstGeom>
                    <a:noFill/>
                    <a:ln>
                      <a:noFill/>
                    </a:ln>
                  </pic:spPr>
                </pic:pic>
              </a:graphicData>
            </a:graphic>
          </wp:inline>
        </w:drawing>
      </w:r>
    </w:p>
    <w:p w:rsidR="001555CA" w:rsidRDefault="001555CA" w:rsidP="008207B5">
      <w:pPr>
        <w:snapToGrid w:val="0"/>
        <w:spacing w:line="276" w:lineRule="auto"/>
        <w:ind w:firstLineChars="202" w:firstLine="566"/>
        <w:jc w:val="center"/>
        <w:rPr>
          <w:rFonts w:ascii="標楷體" w:eastAsia="標楷體" w:hAnsi="標楷體"/>
          <w:sz w:val="28"/>
          <w:szCs w:val="28"/>
        </w:rPr>
      </w:pPr>
    </w:p>
    <w:p w:rsidR="002D70D4" w:rsidRPr="002D0F4F" w:rsidRDefault="002D70D4" w:rsidP="00750DD1">
      <w:pPr>
        <w:snapToGrid w:val="0"/>
        <w:spacing w:beforeLines="100" w:before="360" w:afterLines="50" w:after="180" w:line="276" w:lineRule="auto"/>
        <w:rPr>
          <w:rFonts w:ascii="標楷體" w:eastAsia="標楷體" w:hAnsi="標楷體"/>
          <w:sz w:val="28"/>
          <w:szCs w:val="28"/>
        </w:rPr>
      </w:pPr>
      <w:r>
        <w:rPr>
          <w:rFonts w:ascii="標楷體" w:eastAsia="標楷體" w:hAnsi="標楷體" w:hint="eastAsia"/>
          <w:sz w:val="28"/>
          <w:szCs w:val="28"/>
        </w:rPr>
        <w:t>(二)豐富珍貴的</w:t>
      </w:r>
      <w:r w:rsidR="006803FD" w:rsidRPr="004B1E07">
        <w:rPr>
          <w:rFonts w:ascii="標楷體" w:eastAsia="標楷體" w:hAnsi="標楷體" w:hint="eastAsia"/>
          <w:sz w:val="28"/>
          <w:szCs w:val="28"/>
        </w:rPr>
        <w:t>中華</w:t>
      </w:r>
      <w:r>
        <w:rPr>
          <w:rFonts w:ascii="標楷體" w:eastAsia="標楷體" w:hAnsi="標楷體" w:hint="eastAsia"/>
          <w:sz w:val="28"/>
          <w:szCs w:val="28"/>
        </w:rPr>
        <w:t>文化資產</w:t>
      </w:r>
    </w:p>
    <w:p w:rsidR="00C37E29" w:rsidRDefault="008F7460" w:rsidP="007B4B71">
      <w:pPr>
        <w:snapToGrid w:val="0"/>
        <w:spacing w:line="276" w:lineRule="auto"/>
        <w:ind w:firstLineChars="202" w:firstLine="566"/>
        <w:rPr>
          <w:rFonts w:ascii="標楷體" w:eastAsia="標楷體" w:hAnsi="標楷體"/>
          <w:sz w:val="28"/>
          <w:szCs w:val="28"/>
        </w:rPr>
      </w:pPr>
      <w:r w:rsidRPr="002D0F4F">
        <w:rPr>
          <w:rFonts w:ascii="標楷體" w:eastAsia="標楷體" w:hAnsi="標楷體" w:hint="eastAsia"/>
          <w:sz w:val="28"/>
          <w:szCs w:val="28"/>
        </w:rPr>
        <w:t>中山樓曾為前國民大會專屬議場，及歷任國家元首接待各國貴賓或舉辦國宴之重要場所，至今仍完整保留許多見證我國憲政發展及其他有關近代史事的重要場景，深具歷史意義，是非常珍貴的國家文化資產。</w:t>
      </w:r>
      <w:r w:rsidR="00133B6D">
        <w:rPr>
          <w:rFonts w:ascii="標楷體" w:eastAsia="標楷體" w:hAnsi="標楷體" w:hint="eastAsia"/>
          <w:sz w:val="28"/>
          <w:szCs w:val="28"/>
        </w:rPr>
        <w:t>此外，</w:t>
      </w:r>
      <w:r w:rsidR="00C80417">
        <w:rPr>
          <w:rFonts w:ascii="標楷體" w:eastAsia="標楷體" w:hAnsi="標楷體" w:hint="eastAsia"/>
          <w:sz w:val="28"/>
          <w:szCs w:val="28"/>
        </w:rPr>
        <w:t>中山樓各廳室壁上掛有當代名家的巨幅字畫，</w:t>
      </w:r>
      <w:r w:rsidR="00571549" w:rsidRPr="004B1E07">
        <w:rPr>
          <w:rFonts w:ascii="標楷體" w:eastAsia="標楷體" w:hAnsi="標楷體" w:hint="eastAsia"/>
          <w:sz w:val="28"/>
          <w:szCs w:val="28"/>
        </w:rPr>
        <w:t>包括</w:t>
      </w:r>
      <w:r w:rsidR="00C80417">
        <w:rPr>
          <w:rFonts w:ascii="標楷體" w:eastAsia="標楷體" w:hAnsi="標楷體" w:hint="eastAsia"/>
          <w:sz w:val="28"/>
          <w:szCs w:val="28"/>
        </w:rPr>
        <w:t>許九麟、歐豪年、黃君璧、馬壽華</w:t>
      </w:r>
      <w:r w:rsidR="00133B6D">
        <w:rPr>
          <w:rFonts w:ascii="標楷體" w:eastAsia="標楷體" w:hAnsi="標楷體" w:hint="eastAsia"/>
          <w:sz w:val="28"/>
          <w:szCs w:val="28"/>
        </w:rPr>
        <w:t>、季康、曾后希、林玉山、高逸鴻、鮑少游、江兆申、汪亞塵、胡宇基、王壯為等多位大師作品，可說當代名家齊聚一堂。</w:t>
      </w:r>
      <w:r w:rsidR="002D70D4" w:rsidRPr="002D70D4">
        <w:rPr>
          <w:rFonts w:ascii="標楷體" w:eastAsia="標楷體" w:hAnsi="標楷體" w:hint="eastAsia"/>
          <w:sz w:val="28"/>
          <w:szCs w:val="28"/>
        </w:rPr>
        <w:t>中山樓的宮燈，目前有40多種不同的造形，總數達400多盞。全樓大大小小的宮燈都是用細工木雕中式圖案而成。中山樓的宮燈上多半刻有「福」或「壽」字，唯獨缺少祿字，因為個人才性各不相同，祿位也各不相同，但是中山樓對不同祿位的賓客，都一樣給予吉祥祝福，祝其添福添壽，因此有「祿位自備，添福添壽」的說法。樓外「大道之行」</w:t>
      </w:r>
      <w:r w:rsidR="009A42B9" w:rsidRPr="004B1E07">
        <w:rPr>
          <w:rFonts w:ascii="標楷體" w:eastAsia="標楷體" w:hAnsi="標楷體" w:hint="eastAsia"/>
          <w:sz w:val="28"/>
          <w:szCs w:val="28"/>
        </w:rPr>
        <w:t>、</w:t>
      </w:r>
      <w:r w:rsidR="002D70D4" w:rsidRPr="002D70D4">
        <w:rPr>
          <w:rFonts w:ascii="標楷體" w:eastAsia="標楷體" w:hAnsi="標楷體" w:hint="eastAsia"/>
          <w:sz w:val="28"/>
          <w:szCs w:val="28"/>
        </w:rPr>
        <w:t>「天下為公」牌樓背面為一斜坡綠地，還有人工填土而成的古壽字形階梯，自底層拾級而上共百階，稱為「百壽梯」，樓外左右兩側還各有一座「香山橋」與「百壽橋」，皆具紀念國父百歲誕辰意涵。</w:t>
      </w:r>
    </w:p>
    <w:p w:rsidR="00813563" w:rsidRDefault="00813563" w:rsidP="007B4B71">
      <w:pPr>
        <w:snapToGrid w:val="0"/>
        <w:spacing w:line="276" w:lineRule="auto"/>
        <w:ind w:firstLineChars="202" w:firstLine="566"/>
        <w:rPr>
          <w:rFonts w:ascii="標楷體" w:eastAsia="標楷體" w:hAnsi="標楷體"/>
          <w:sz w:val="28"/>
          <w:szCs w:val="28"/>
        </w:rPr>
      </w:pPr>
    </w:p>
    <w:p w:rsidR="002D70D4" w:rsidRDefault="002D70D4" w:rsidP="00750DD1">
      <w:pPr>
        <w:spacing w:afterLines="50" w:after="180" w:line="440" w:lineRule="exact"/>
        <w:rPr>
          <w:rFonts w:ascii="標楷體" w:eastAsia="標楷體" w:hAnsi="標楷體"/>
          <w:sz w:val="28"/>
          <w:szCs w:val="28"/>
        </w:rPr>
      </w:pPr>
      <w:r>
        <w:rPr>
          <w:rFonts w:ascii="標楷體" w:eastAsia="標楷體" w:hAnsi="標楷體" w:hint="eastAsia"/>
          <w:sz w:val="28"/>
          <w:szCs w:val="28"/>
        </w:rPr>
        <w:lastRenderedPageBreak/>
        <w:t>(三)重要的</w:t>
      </w:r>
      <w:r w:rsidR="006D21D3" w:rsidRPr="004B1E07">
        <w:rPr>
          <w:rFonts w:ascii="標楷體" w:eastAsia="標楷體" w:hAnsi="標楷體" w:hint="eastAsia"/>
          <w:sz w:val="28"/>
          <w:szCs w:val="28"/>
        </w:rPr>
        <w:t>民主</w:t>
      </w:r>
      <w:r>
        <w:rPr>
          <w:rFonts w:ascii="標楷體" w:eastAsia="標楷體" w:hAnsi="標楷體" w:hint="eastAsia"/>
          <w:sz w:val="28"/>
          <w:szCs w:val="28"/>
        </w:rPr>
        <w:t>憲政歷史場景</w:t>
      </w:r>
    </w:p>
    <w:p w:rsidR="00F4266B" w:rsidRDefault="00F80AF5" w:rsidP="0069134B">
      <w:pPr>
        <w:snapToGrid w:val="0"/>
        <w:spacing w:afterLines="50" w:after="180" w:line="276" w:lineRule="auto"/>
        <w:ind w:firstLineChars="202" w:firstLine="566"/>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8480" behindDoc="1" locked="0" layoutInCell="1" allowOverlap="1" wp14:anchorId="49C8C8FC" wp14:editId="36D340D1">
            <wp:simplePos x="0" y="0"/>
            <wp:positionH relativeFrom="column">
              <wp:posOffset>531495</wp:posOffset>
            </wp:positionH>
            <wp:positionV relativeFrom="paragraph">
              <wp:posOffset>2505710</wp:posOffset>
            </wp:positionV>
            <wp:extent cx="2554605" cy="1981835"/>
            <wp:effectExtent l="0" t="0" r="0" b="0"/>
            <wp:wrapThrough wrapText="bothSides">
              <wp:wrapPolygon edited="0">
                <wp:start x="0" y="0"/>
                <wp:lineTo x="0" y="21385"/>
                <wp:lineTo x="21423" y="21385"/>
                <wp:lineTo x="21423" y="0"/>
                <wp:lineTo x="0" y="0"/>
              </wp:wrapPolygon>
            </wp:wrapThrough>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4605" cy="1981835"/>
                    </a:xfrm>
                    <a:prstGeom prst="rect">
                      <a:avLst/>
                    </a:prstGeom>
                    <a:noFill/>
                  </pic:spPr>
                </pic:pic>
              </a:graphicData>
            </a:graphic>
            <wp14:sizeRelH relativeFrom="page">
              <wp14:pctWidth>0</wp14:pctWidth>
            </wp14:sizeRelH>
            <wp14:sizeRelV relativeFrom="page">
              <wp14:pctHeight>0</wp14:pctHeight>
            </wp14:sizeRelV>
          </wp:anchor>
        </w:drawing>
      </w:r>
      <w:r w:rsidR="00F4266B" w:rsidRPr="00F4266B">
        <w:rPr>
          <w:rFonts w:ascii="標楷體" w:eastAsia="標楷體" w:hAnsi="標楷體" w:hint="eastAsia"/>
          <w:sz w:val="28"/>
          <w:szCs w:val="28"/>
        </w:rPr>
        <w:t>自中山樓落成啟用後，除作為國家元首接見外國貴賓的重要場所外，因兼具莊嚴雄偉以及典雅華麗的特色，堪為國家殿堂，許多國家重大慶典或大型集會皆在中山樓舉行，以示</w:t>
      </w:r>
      <w:r w:rsidR="002D70D4">
        <w:rPr>
          <w:rFonts w:ascii="標楷體" w:eastAsia="標楷體" w:hAnsi="標楷體" w:hint="eastAsia"/>
          <w:sz w:val="28"/>
          <w:szCs w:val="28"/>
        </w:rPr>
        <w:t>隆</w:t>
      </w:r>
      <w:r w:rsidR="00F4266B" w:rsidRPr="00F4266B">
        <w:rPr>
          <w:rFonts w:ascii="標楷體" w:eastAsia="標楷體" w:hAnsi="標楷體" w:hint="eastAsia"/>
          <w:sz w:val="28"/>
          <w:szCs w:val="28"/>
        </w:rPr>
        <w:t>重，</w:t>
      </w:r>
      <w:r w:rsidR="002D70D4">
        <w:rPr>
          <w:rFonts w:ascii="標楷體" w:eastAsia="標楷體" w:hAnsi="標楷體" w:hint="eastAsia"/>
          <w:sz w:val="28"/>
          <w:szCs w:val="28"/>
        </w:rPr>
        <w:t>例</w:t>
      </w:r>
      <w:r w:rsidR="00F4266B" w:rsidRPr="00F4266B">
        <w:rPr>
          <w:rFonts w:ascii="標楷體" w:eastAsia="標楷體" w:hAnsi="標楷體" w:hint="eastAsia"/>
          <w:sz w:val="28"/>
          <w:szCs w:val="28"/>
        </w:rPr>
        <w:t>如「總統、副總統宣誓就職典禮」、「教師節全國優良教師表揚大會暨總統餐會」、「青年國是會議」等。自</w:t>
      </w:r>
      <w:r w:rsidR="00571549" w:rsidRPr="004B1E07">
        <w:rPr>
          <w:rFonts w:ascii="標楷體" w:eastAsia="標楷體" w:hAnsi="標楷體" w:hint="eastAsia"/>
          <w:sz w:val="28"/>
          <w:szCs w:val="28"/>
        </w:rPr>
        <w:t>1972</w:t>
      </w:r>
      <w:r w:rsidR="00F4266B" w:rsidRPr="004B1E07">
        <w:rPr>
          <w:rFonts w:ascii="標楷體" w:eastAsia="標楷體" w:hAnsi="標楷體" w:hint="eastAsia"/>
          <w:sz w:val="28"/>
          <w:szCs w:val="28"/>
        </w:rPr>
        <w:t>年</w:t>
      </w:r>
      <w:r w:rsidR="00F4266B" w:rsidRPr="00F4266B">
        <w:rPr>
          <w:rFonts w:ascii="標楷體" w:eastAsia="標楷體" w:hAnsi="標楷體" w:hint="eastAsia"/>
          <w:sz w:val="28"/>
          <w:szCs w:val="28"/>
        </w:rPr>
        <w:t>第一屆第五次國民大會起，中山樓更</w:t>
      </w:r>
      <w:r w:rsidR="002D70D4">
        <w:rPr>
          <w:rFonts w:ascii="標楷體" w:eastAsia="標楷體" w:hAnsi="標楷體" w:hint="eastAsia"/>
          <w:sz w:val="28"/>
          <w:szCs w:val="28"/>
        </w:rPr>
        <w:t>成為</w:t>
      </w:r>
      <w:r w:rsidR="00F4266B" w:rsidRPr="00F4266B">
        <w:rPr>
          <w:rFonts w:ascii="標楷體" w:eastAsia="標楷體" w:hAnsi="標楷體" w:hint="eastAsia"/>
          <w:sz w:val="28"/>
          <w:szCs w:val="28"/>
        </w:rPr>
        <w:t>國民大會集會所在</w:t>
      </w:r>
      <w:r w:rsidR="002D70D4">
        <w:rPr>
          <w:rFonts w:ascii="標楷體" w:eastAsia="標楷體" w:hAnsi="標楷體" w:hint="eastAsia"/>
          <w:sz w:val="28"/>
          <w:szCs w:val="28"/>
        </w:rPr>
        <w:t>地</w:t>
      </w:r>
      <w:r w:rsidR="00F4266B" w:rsidRPr="00F4266B">
        <w:rPr>
          <w:rFonts w:ascii="標楷體" w:eastAsia="標楷體" w:hAnsi="標楷體" w:hint="eastAsia"/>
          <w:sz w:val="28"/>
          <w:szCs w:val="28"/>
        </w:rPr>
        <w:t>，除歷經多次總統選舉，更見證歷次增修憲法過程。</w:t>
      </w:r>
      <w:r w:rsidR="00571549" w:rsidRPr="004B1E07">
        <w:rPr>
          <w:rFonts w:ascii="標楷體" w:eastAsia="標楷體" w:hAnsi="標楷體" w:hint="eastAsia"/>
          <w:sz w:val="28"/>
          <w:szCs w:val="28"/>
        </w:rPr>
        <w:t>2005</w:t>
      </w:r>
      <w:r w:rsidR="00F4266B" w:rsidRPr="00F4266B">
        <w:rPr>
          <w:rFonts w:ascii="標楷體" w:eastAsia="標楷體" w:hAnsi="標楷體" w:hint="eastAsia"/>
          <w:sz w:val="28"/>
          <w:szCs w:val="28"/>
        </w:rPr>
        <w:t>年6月7日，當任務型國民大會主席葉菊蘭敲下議事槌宣布散會的那一刻，也同時宣告國民大會時代的結束。國民大會雖已走入歷史，但許許多多足以見證我國憲政發展歷程的重要場景，都仍被完整地保留在中山樓。</w:t>
      </w:r>
    </w:p>
    <w:p w:rsidR="00750DD1" w:rsidRDefault="00750DD1" w:rsidP="00640972">
      <w:pPr>
        <w:snapToGrid w:val="0"/>
        <w:spacing w:line="276" w:lineRule="auto"/>
        <w:ind w:firstLineChars="202" w:firstLine="566"/>
        <w:rPr>
          <w:rFonts w:ascii="標楷體" w:eastAsia="標楷體" w:hAnsi="標楷體"/>
          <w:sz w:val="28"/>
          <w:szCs w:val="28"/>
        </w:rPr>
      </w:pPr>
      <w:r>
        <w:rPr>
          <w:rFonts w:ascii="標楷體" w:eastAsia="標楷體" w:hAnsi="標楷體" w:hint="eastAsia"/>
          <w:sz w:val="28"/>
          <w:szCs w:val="28"/>
        </w:rPr>
        <w:t xml:space="preserve">  </w:t>
      </w:r>
      <w:r w:rsidR="00243376">
        <w:rPr>
          <w:rFonts w:ascii="標楷體" w:eastAsia="標楷體" w:hAnsi="標楷體"/>
          <w:noProof/>
          <w:sz w:val="28"/>
          <w:szCs w:val="28"/>
        </w:rPr>
        <w:drawing>
          <wp:inline distT="0" distB="0" distL="0" distR="0" wp14:anchorId="37D2A3C1">
            <wp:extent cx="2798284" cy="2041830"/>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8284" cy="2041830"/>
                    </a:xfrm>
                    <a:prstGeom prst="rect">
                      <a:avLst/>
                    </a:prstGeom>
                    <a:noFill/>
                  </pic:spPr>
                </pic:pic>
              </a:graphicData>
            </a:graphic>
          </wp:inline>
        </w:drawing>
      </w:r>
    </w:p>
    <w:p w:rsidR="002D70D4" w:rsidRDefault="002D70D4" w:rsidP="00750DD1">
      <w:pPr>
        <w:spacing w:beforeLines="100" w:before="360" w:afterLines="50" w:after="180" w:line="400" w:lineRule="exact"/>
        <w:rPr>
          <w:rFonts w:ascii="標楷體" w:eastAsia="標楷體" w:hAnsi="標楷體"/>
          <w:sz w:val="28"/>
          <w:szCs w:val="28"/>
        </w:rPr>
      </w:pPr>
      <w:r>
        <w:rPr>
          <w:rFonts w:ascii="標楷體" w:eastAsia="標楷體" w:hAnsi="標楷體" w:hint="eastAsia"/>
          <w:sz w:val="28"/>
          <w:szCs w:val="28"/>
        </w:rPr>
        <w:t>(四)動人故事</w:t>
      </w:r>
    </w:p>
    <w:p w:rsidR="00461268" w:rsidRDefault="00461268" w:rsidP="002D70D4">
      <w:pPr>
        <w:spacing w:line="400" w:lineRule="exact"/>
        <w:ind w:firstLineChars="202" w:firstLine="566"/>
        <w:rPr>
          <w:rFonts w:ascii="標楷體" w:eastAsia="標楷體" w:hAnsi="標楷體"/>
          <w:sz w:val="28"/>
          <w:szCs w:val="28"/>
        </w:rPr>
      </w:pPr>
      <w:r>
        <w:rPr>
          <w:rFonts w:ascii="標楷體" w:eastAsia="標楷體" w:hAnsi="標楷體" w:hint="eastAsia"/>
          <w:sz w:val="28"/>
          <w:szCs w:val="28"/>
        </w:rPr>
        <w:t>中山樓</w:t>
      </w:r>
      <w:r w:rsidR="000375C1">
        <w:rPr>
          <w:rFonts w:ascii="標楷體" w:eastAsia="標楷體" w:hAnsi="標楷體" w:hint="eastAsia"/>
          <w:sz w:val="28"/>
          <w:szCs w:val="28"/>
        </w:rPr>
        <w:t>的</w:t>
      </w:r>
      <w:r>
        <w:rPr>
          <w:rFonts w:ascii="標楷體" w:eastAsia="標楷體" w:hAnsi="標楷體" w:hint="eastAsia"/>
          <w:sz w:val="28"/>
          <w:szCs w:val="28"/>
        </w:rPr>
        <w:t>動人小故事</w:t>
      </w:r>
      <w:r w:rsidR="000375C1">
        <w:rPr>
          <w:rFonts w:ascii="標楷體" w:eastAsia="標楷體" w:hAnsi="標楷體" w:hint="eastAsia"/>
          <w:sz w:val="28"/>
          <w:szCs w:val="28"/>
        </w:rPr>
        <w:t>不勝枚舉，茲</w:t>
      </w:r>
      <w:r w:rsidR="000375C1" w:rsidRPr="004B1E07">
        <w:rPr>
          <w:rFonts w:ascii="標楷體" w:eastAsia="標楷體" w:hAnsi="標楷體" w:hint="eastAsia"/>
          <w:sz w:val="28"/>
          <w:szCs w:val="28"/>
        </w:rPr>
        <w:t>例</w:t>
      </w:r>
      <w:r w:rsidR="006D21D3" w:rsidRPr="004B1E07">
        <w:rPr>
          <w:rFonts w:ascii="標楷體" w:eastAsia="標楷體" w:hAnsi="標楷體" w:hint="eastAsia"/>
          <w:sz w:val="28"/>
          <w:szCs w:val="28"/>
        </w:rPr>
        <w:t>舉一、二</w:t>
      </w:r>
      <w:r>
        <w:rPr>
          <w:rFonts w:ascii="標楷體" w:eastAsia="標楷體" w:hAnsi="標楷體" w:hint="eastAsia"/>
          <w:sz w:val="28"/>
          <w:szCs w:val="28"/>
        </w:rPr>
        <w:t>：</w:t>
      </w:r>
    </w:p>
    <w:p w:rsidR="00813563" w:rsidRPr="00243376" w:rsidRDefault="000375C1" w:rsidP="00D218D3">
      <w:pPr>
        <w:spacing w:line="440" w:lineRule="exact"/>
        <w:ind w:firstLineChars="202" w:firstLine="566"/>
        <w:rPr>
          <w:rFonts w:ascii="標楷體" w:eastAsia="標楷體" w:hAnsi="標楷體"/>
          <w:sz w:val="28"/>
          <w:szCs w:val="28"/>
        </w:rPr>
      </w:pPr>
      <w:r w:rsidRPr="00243376">
        <w:rPr>
          <w:rFonts w:ascii="標楷體" w:eastAsia="標楷體" w:hAnsi="標楷體" w:hint="eastAsia"/>
          <w:sz w:val="28"/>
          <w:szCs w:val="28"/>
        </w:rPr>
        <w:t>1.</w:t>
      </w:r>
      <w:r w:rsidR="00813563" w:rsidRPr="00243376">
        <w:rPr>
          <w:rFonts w:ascii="標楷體" w:eastAsia="標楷體" w:hAnsi="標楷體" w:hint="eastAsia"/>
          <w:sz w:val="28"/>
          <w:szCs w:val="28"/>
        </w:rPr>
        <w:t>您所不知道的中山樓</w:t>
      </w:r>
    </w:p>
    <w:p w:rsidR="00813563" w:rsidRPr="00243376" w:rsidRDefault="00813563" w:rsidP="00813563">
      <w:pPr>
        <w:spacing w:line="440" w:lineRule="exact"/>
        <w:ind w:leftChars="353" w:left="850" w:hangingChars="1" w:hanging="3"/>
        <w:rPr>
          <w:rFonts w:ascii="標楷體" w:eastAsia="標楷體" w:hAnsi="標楷體"/>
          <w:sz w:val="28"/>
          <w:szCs w:val="28"/>
        </w:rPr>
      </w:pPr>
      <w:r w:rsidRPr="00243376">
        <w:rPr>
          <w:rFonts w:ascii="標楷體" w:eastAsia="標楷體" w:hAnsi="標楷體" w:hint="eastAsia"/>
          <w:sz w:val="28"/>
          <w:szCs w:val="28"/>
        </w:rPr>
        <w:t>您或許不知道百元紙鈔的人民幣與臺幣有許多相似之處，現在不妨將      兩者做個比較，您會發現兩者在顏色上不僅相近，皆為紅色，在圖案      的選擇與擺放位置，都有異曲同功之妙。前者為北京人民大會堂與毛     澤東先生，後者則為中山樓與中山先生。您知道嗎？臺灣的中山樓就      相當於中國大陸的人民大會堂。</w:t>
      </w:r>
    </w:p>
    <w:p w:rsidR="00813563" w:rsidRPr="00243376" w:rsidRDefault="00813563" w:rsidP="00813563">
      <w:pPr>
        <w:spacing w:line="440" w:lineRule="exact"/>
        <w:ind w:leftChars="353" w:left="850" w:hangingChars="1" w:hanging="3"/>
        <w:rPr>
          <w:rFonts w:ascii="標楷體" w:eastAsia="標楷體" w:hAnsi="標楷體"/>
          <w:sz w:val="28"/>
          <w:szCs w:val="28"/>
        </w:rPr>
      </w:pPr>
      <w:r w:rsidRPr="00243376">
        <w:rPr>
          <w:rFonts w:ascii="標楷體" w:eastAsia="標楷體" w:hAnsi="標楷體" w:hint="eastAsia"/>
          <w:sz w:val="28"/>
          <w:szCs w:val="28"/>
        </w:rPr>
        <w:t>1959年北京人民大會堂以10個月的驚人速度，完成建築面積171,800平方公尺且上萬人的大會場，成為歷屆</w:t>
      </w:r>
      <w:hyperlink r:id="rId15" w:tooltip="全國人民代表大會" w:history="1">
        <w:r w:rsidRPr="00243376">
          <w:rPr>
            <w:rFonts w:ascii="標楷體" w:eastAsia="標楷體" w:hAnsi="標楷體" w:hint="eastAsia"/>
            <w:sz w:val="28"/>
            <w:szCs w:val="28"/>
          </w:rPr>
          <w:t>全國人民代表大會</w:t>
        </w:r>
      </w:hyperlink>
      <w:r w:rsidRPr="00243376">
        <w:rPr>
          <w:rFonts w:ascii="標楷體" w:eastAsia="標楷體" w:hAnsi="標楷體" w:hint="eastAsia"/>
          <w:sz w:val="28"/>
          <w:szCs w:val="28"/>
        </w:rPr>
        <w:t>集會的地方也是國家領導人和人民群眾舉行政治、外交活動的場所。而在臺灣，蔣介石先生則於1966年以13個月的時間，建造了一棟建築面積18,000</w:t>
      </w:r>
      <w:r w:rsidRPr="00243376">
        <w:rPr>
          <w:rFonts w:ascii="標楷體" w:eastAsia="標楷體" w:hAnsi="標楷體" w:hint="eastAsia"/>
          <w:sz w:val="28"/>
          <w:szCs w:val="28"/>
        </w:rPr>
        <w:lastRenderedPageBreak/>
        <w:t>平方公尺，用以接待外賓、舉辦國宴以及召開國民大會的中山樓。</w:t>
      </w:r>
    </w:p>
    <w:p w:rsidR="00813563" w:rsidRPr="00243376" w:rsidRDefault="00813563" w:rsidP="00813563">
      <w:pPr>
        <w:spacing w:line="440" w:lineRule="exact"/>
        <w:ind w:leftChars="353" w:left="850" w:hangingChars="1" w:hanging="3"/>
        <w:rPr>
          <w:rFonts w:ascii="標楷體" w:eastAsia="標楷體" w:hAnsi="標楷體"/>
          <w:sz w:val="28"/>
          <w:szCs w:val="28"/>
        </w:rPr>
      </w:pPr>
      <w:r w:rsidRPr="00243376">
        <w:rPr>
          <w:rFonts w:ascii="標楷體" w:eastAsia="標楷體" w:hAnsi="標楷體" w:hint="eastAsia"/>
          <w:sz w:val="28"/>
          <w:szCs w:val="28"/>
        </w:rPr>
        <w:t>中山樓雖不及人民大會堂的壯觀，但却呈現出中華文化的典雅細緻；我們雖沒有上萬人的會場，但擁有上千人小而美的國民大會專屬議場。我們雖無法於10個月的時間建造完成，但卻靠著1200名的工作人員，雙手打造全力奉獻，於13個月完成一座史無前例，直接建於120度高溫火山噴氣口上的國家重要建築。</w:t>
      </w:r>
    </w:p>
    <w:p w:rsidR="00243376" w:rsidRDefault="008B02CE" w:rsidP="00813563">
      <w:pPr>
        <w:spacing w:line="440" w:lineRule="exact"/>
        <w:ind w:leftChars="353" w:left="850" w:hangingChars="1" w:hanging="3"/>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70528" behindDoc="0" locked="0" layoutInCell="1" allowOverlap="1" wp14:anchorId="7DDE982D" wp14:editId="5F80E46A">
            <wp:simplePos x="0" y="0"/>
            <wp:positionH relativeFrom="column">
              <wp:posOffset>118745</wp:posOffset>
            </wp:positionH>
            <wp:positionV relativeFrom="paragraph">
              <wp:posOffset>1539240</wp:posOffset>
            </wp:positionV>
            <wp:extent cx="2732405" cy="2049145"/>
            <wp:effectExtent l="0" t="0" r="0" b="8255"/>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2405" cy="204914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noProof/>
          <w:color w:val="FF0000"/>
          <w:sz w:val="28"/>
          <w:szCs w:val="28"/>
        </w:rPr>
        <w:drawing>
          <wp:anchor distT="0" distB="0" distL="114300" distR="114300" simplePos="0" relativeHeight="251669504" behindDoc="0" locked="0" layoutInCell="1" allowOverlap="1" wp14:anchorId="2D422CB0" wp14:editId="5EB9181A">
            <wp:simplePos x="0" y="0"/>
            <wp:positionH relativeFrom="column">
              <wp:posOffset>3018790</wp:posOffset>
            </wp:positionH>
            <wp:positionV relativeFrom="paragraph">
              <wp:posOffset>1539240</wp:posOffset>
            </wp:positionV>
            <wp:extent cx="3060065" cy="2196465"/>
            <wp:effectExtent l="0" t="0" r="6985" b="0"/>
            <wp:wrapTopAndBottom/>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60065" cy="2196465"/>
                    </a:xfrm>
                    <a:prstGeom prst="rect">
                      <a:avLst/>
                    </a:prstGeom>
                    <a:noFill/>
                  </pic:spPr>
                </pic:pic>
              </a:graphicData>
            </a:graphic>
            <wp14:sizeRelH relativeFrom="page">
              <wp14:pctWidth>0</wp14:pctWidth>
            </wp14:sizeRelH>
            <wp14:sizeRelV relativeFrom="page">
              <wp14:pctHeight>0</wp14:pctHeight>
            </wp14:sizeRelV>
          </wp:anchor>
        </w:drawing>
      </w:r>
      <w:r w:rsidR="00813563" w:rsidRPr="00243376">
        <w:rPr>
          <w:rFonts w:ascii="標楷體" w:eastAsia="標楷體" w:hAnsi="標楷體" w:hint="eastAsia"/>
          <w:sz w:val="28"/>
          <w:szCs w:val="28"/>
        </w:rPr>
        <w:t>1966年在文化大革命的時代背景中，蔣先生在臺灣打造了中山樓，亟力以維護中華文化為使命，任重道遠，如今那段傷痛的歷史可能已漸漸被人們淡忘。但在臺灣，中山樓依舊屹立於臺北的陽明山頭，靜靜訴說著那段兩岸對峙的歷史文化。走訪中山樓，發思古之幽情，除了體會中山樓建築與中華文化之美，亦可細細感受那段歷史的滄桑。</w:t>
      </w:r>
    </w:p>
    <w:p w:rsidR="00C76D05" w:rsidRPr="00243376" w:rsidRDefault="00813563" w:rsidP="007222E5">
      <w:pPr>
        <w:snapToGrid w:val="0"/>
        <w:spacing w:beforeLines="100" w:before="360" w:line="276" w:lineRule="auto"/>
        <w:ind w:leftChars="236" w:left="849" w:hangingChars="101" w:hanging="283"/>
        <w:rPr>
          <w:rFonts w:ascii="標楷體" w:eastAsia="標楷體" w:hAnsi="標楷體"/>
          <w:sz w:val="28"/>
          <w:szCs w:val="28"/>
        </w:rPr>
      </w:pPr>
      <w:r w:rsidRPr="00243376">
        <w:rPr>
          <w:rFonts w:ascii="標楷體" w:eastAsia="標楷體" w:hAnsi="標楷體" w:hint="eastAsia"/>
          <w:sz w:val="28"/>
          <w:szCs w:val="28"/>
        </w:rPr>
        <w:t>2</w:t>
      </w:r>
      <w:r w:rsidR="00C76D05" w:rsidRPr="00243376">
        <w:rPr>
          <w:rFonts w:ascii="標楷體" w:eastAsia="標楷體" w:hAnsi="標楷體" w:hint="eastAsia"/>
          <w:sz w:val="28"/>
          <w:szCs w:val="28"/>
        </w:rPr>
        <w:t>.風水寶地</w:t>
      </w:r>
    </w:p>
    <w:p w:rsidR="00813563" w:rsidRPr="00243376" w:rsidRDefault="00C76D05" w:rsidP="00813563">
      <w:pPr>
        <w:spacing w:line="440" w:lineRule="exact"/>
        <w:ind w:leftChars="353" w:left="847" w:firstLine="2"/>
        <w:rPr>
          <w:rFonts w:ascii="標楷體" w:eastAsia="標楷體" w:hAnsi="標楷體"/>
          <w:sz w:val="28"/>
          <w:szCs w:val="28"/>
        </w:rPr>
      </w:pPr>
      <w:r w:rsidRPr="00243376">
        <w:rPr>
          <w:rFonts w:ascii="標楷體" w:eastAsia="標楷體" w:hAnsi="標楷體" w:hint="eastAsia"/>
          <w:sz w:val="28"/>
          <w:szCs w:val="28"/>
        </w:rPr>
        <w:t>北京俗諺：「先有潭柘寺，後有北京城。｣；在中山樓則是：「先有風水樹，後有中山樓。｣中山樓的中軸線就正對著正前方的一棵楓香樹，據說它可是蔣介石先生親手栽種，樹齡高過中山樓歷史且有著強勁磁場的風水樹。</w:t>
      </w:r>
    </w:p>
    <w:p w:rsidR="00813563" w:rsidRPr="00243376" w:rsidRDefault="00C76D05" w:rsidP="00813563">
      <w:pPr>
        <w:spacing w:line="440" w:lineRule="exact"/>
        <w:ind w:leftChars="353" w:left="847" w:firstLine="2"/>
        <w:rPr>
          <w:rFonts w:ascii="標楷體" w:eastAsia="標楷體" w:hAnsi="標楷體" w:cs="Arial"/>
          <w:kern w:val="0"/>
          <w:sz w:val="28"/>
          <w:szCs w:val="28"/>
        </w:rPr>
      </w:pPr>
      <w:r w:rsidRPr="00243376">
        <w:rPr>
          <w:rFonts w:ascii="標楷體" w:eastAsia="標楷體" w:hAnsi="標楷體" w:hint="eastAsia"/>
          <w:sz w:val="28"/>
          <w:szCs w:val="28"/>
        </w:rPr>
        <w:t>此外，整個中山樓的中軸線可是位處於帝王的軸線，</w:t>
      </w:r>
      <w:r w:rsidRPr="00243376">
        <w:rPr>
          <w:rFonts w:ascii="標楷體" w:eastAsia="標楷體" w:hAnsi="標楷體" w:cs="Arial"/>
          <w:kern w:val="0"/>
          <w:sz w:val="28"/>
          <w:szCs w:val="28"/>
        </w:rPr>
        <w:t>西元1882年，清朝道台劉璈認為，</w:t>
      </w:r>
      <w:r w:rsidRPr="00243376">
        <w:rPr>
          <w:rFonts w:ascii="標楷體" w:eastAsia="標楷體" w:hAnsi="標楷體" w:cs="Arial" w:hint="eastAsia"/>
          <w:kern w:val="0"/>
          <w:sz w:val="28"/>
          <w:szCs w:val="28"/>
        </w:rPr>
        <w:t>最初臺北城建城以正南北座向的</w:t>
      </w:r>
      <w:r w:rsidRPr="00243376">
        <w:rPr>
          <w:rFonts w:ascii="標楷體" w:eastAsia="標楷體" w:hAnsi="標楷體" w:cs="Arial"/>
          <w:kern w:val="0"/>
          <w:sz w:val="28"/>
          <w:szCs w:val="28"/>
        </w:rPr>
        <w:t>方位面對大屯山</w:t>
      </w:r>
      <w:r w:rsidRPr="00243376">
        <w:rPr>
          <w:rFonts w:ascii="標楷體" w:eastAsia="標楷體" w:hAnsi="標楷體" w:cs="Arial" w:hint="eastAsia"/>
          <w:kern w:val="0"/>
          <w:sz w:val="28"/>
          <w:szCs w:val="28"/>
        </w:rPr>
        <w:t>，</w:t>
      </w:r>
      <w:r w:rsidRPr="00243376">
        <w:rPr>
          <w:rFonts w:ascii="標楷體" w:eastAsia="標楷體" w:hAnsi="標楷體" w:cs="Arial"/>
          <w:kern w:val="0"/>
          <w:sz w:val="28"/>
          <w:szCs w:val="28"/>
        </w:rPr>
        <w:t>風水不佳，因此</w:t>
      </w:r>
      <w:r w:rsidRPr="00243376">
        <w:rPr>
          <w:rFonts w:ascii="標楷體" w:eastAsia="標楷體" w:hAnsi="標楷體" w:cs="Arial" w:hint="eastAsia"/>
          <w:kern w:val="0"/>
          <w:sz w:val="28"/>
          <w:szCs w:val="28"/>
        </w:rPr>
        <w:t>將方位</w:t>
      </w:r>
      <w:r w:rsidRPr="00243376">
        <w:rPr>
          <w:rFonts w:ascii="標楷體" w:eastAsia="標楷體" w:hAnsi="標楷體" w:cs="Arial"/>
          <w:kern w:val="0"/>
          <w:sz w:val="28"/>
          <w:szCs w:val="28"/>
        </w:rPr>
        <w:t>往順時針傾斜14.3度，改面向主峰七星山。這個風水之說，讓日本統治</w:t>
      </w:r>
      <w:r w:rsidRPr="00243376">
        <w:rPr>
          <w:rFonts w:ascii="標楷體" w:eastAsia="標楷體" w:hAnsi="標楷體" w:cs="Arial" w:hint="eastAsia"/>
          <w:kern w:val="0"/>
          <w:sz w:val="28"/>
          <w:szCs w:val="28"/>
        </w:rPr>
        <w:t>臺</w:t>
      </w:r>
      <w:r w:rsidRPr="00243376">
        <w:rPr>
          <w:rFonts w:ascii="標楷體" w:eastAsia="標楷體" w:hAnsi="標楷體" w:cs="Arial"/>
          <w:kern w:val="0"/>
          <w:sz w:val="28"/>
          <w:szCs w:val="28"/>
        </w:rPr>
        <w:t>灣時，所蓋的決策中心－總督府</w:t>
      </w:r>
      <w:r w:rsidRPr="00243376">
        <w:rPr>
          <w:rFonts w:ascii="標楷體" w:eastAsia="標楷體" w:hAnsi="標楷體" w:cs="Arial" w:hint="eastAsia"/>
          <w:kern w:val="0"/>
          <w:sz w:val="28"/>
          <w:szCs w:val="28"/>
        </w:rPr>
        <w:t>(今總統府)</w:t>
      </w:r>
      <w:r w:rsidRPr="00243376">
        <w:rPr>
          <w:rFonts w:ascii="標楷體" w:eastAsia="標楷體" w:hAnsi="標楷體" w:cs="Arial"/>
          <w:kern w:val="0"/>
          <w:sz w:val="28"/>
          <w:szCs w:val="28"/>
        </w:rPr>
        <w:t>還有</w:t>
      </w:r>
      <w:r w:rsidRPr="00243376">
        <w:rPr>
          <w:rFonts w:ascii="標楷體" w:eastAsia="標楷體" w:hAnsi="標楷體" w:cs="Arial" w:hint="eastAsia"/>
          <w:kern w:val="0"/>
          <w:sz w:val="28"/>
          <w:szCs w:val="28"/>
        </w:rPr>
        <w:t>臺</w:t>
      </w:r>
      <w:r w:rsidRPr="00243376">
        <w:rPr>
          <w:rFonts w:ascii="標楷體" w:eastAsia="標楷體" w:hAnsi="標楷體" w:cs="Arial"/>
          <w:kern w:val="0"/>
          <w:sz w:val="28"/>
          <w:szCs w:val="28"/>
        </w:rPr>
        <w:t>灣神社，也就是現在的圓山飯店，甚至</w:t>
      </w:r>
      <w:r w:rsidRPr="00243376">
        <w:rPr>
          <w:rFonts w:ascii="標楷體" w:eastAsia="標楷體" w:hAnsi="標楷體" w:cs="Arial" w:hint="eastAsia"/>
          <w:kern w:val="0"/>
          <w:sz w:val="28"/>
          <w:szCs w:val="28"/>
        </w:rPr>
        <w:t>後來連蔣介石先生亦將選總統及副總統的國民大會會場</w:t>
      </w:r>
      <w:r w:rsidRPr="00243376">
        <w:rPr>
          <w:rFonts w:ascii="標楷體" w:eastAsia="標楷體" w:hAnsi="標楷體" w:cs="Arial"/>
          <w:kern w:val="0"/>
          <w:sz w:val="28"/>
          <w:szCs w:val="28"/>
        </w:rPr>
        <w:t>－中山樓，生活起居的士林官邸，都</w:t>
      </w:r>
      <w:r w:rsidRPr="00243376">
        <w:rPr>
          <w:rFonts w:ascii="標楷體" w:eastAsia="標楷體" w:hAnsi="標楷體" w:cs="Arial" w:hint="eastAsia"/>
          <w:kern w:val="0"/>
          <w:sz w:val="28"/>
          <w:szCs w:val="28"/>
        </w:rPr>
        <w:lastRenderedPageBreak/>
        <w:t>蓋</w:t>
      </w:r>
      <w:r w:rsidRPr="00243376">
        <w:rPr>
          <w:rFonts w:ascii="標楷體" w:eastAsia="標楷體" w:hAnsi="標楷體" w:cs="Arial"/>
          <w:kern w:val="0"/>
          <w:sz w:val="28"/>
          <w:szCs w:val="28"/>
        </w:rPr>
        <w:t>在這條14.3度的</w:t>
      </w:r>
      <w:r w:rsidRPr="00243376">
        <w:rPr>
          <w:rFonts w:ascii="標楷體" w:eastAsia="標楷體" w:hAnsi="標楷體" w:cs="Arial" w:hint="eastAsia"/>
          <w:kern w:val="0"/>
          <w:sz w:val="28"/>
          <w:szCs w:val="28"/>
        </w:rPr>
        <w:t>帝王</w:t>
      </w:r>
      <w:r w:rsidRPr="00243376">
        <w:rPr>
          <w:rFonts w:ascii="標楷體" w:eastAsia="標楷體" w:hAnsi="標楷體" w:cs="Arial"/>
          <w:kern w:val="0"/>
          <w:sz w:val="28"/>
          <w:szCs w:val="28"/>
        </w:rPr>
        <w:t>軸線</w:t>
      </w:r>
      <w:r w:rsidRPr="00243376">
        <w:rPr>
          <w:rFonts w:ascii="標楷體" w:eastAsia="標楷體" w:hAnsi="標楷體" w:cs="Arial" w:hint="eastAsia"/>
          <w:kern w:val="0"/>
          <w:sz w:val="28"/>
          <w:szCs w:val="28"/>
        </w:rPr>
        <w:t>及龍脈上</w:t>
      </w:r>
      <w:r w:rsidRPr="00243376">
        <w:rPr>
          <w:rFonts w:ascii="標楷體" w:eastAsia="標楷體" w:hAnsi="標楷體" w:cs="Arial"/>
          <w:kern w:val="0"/>
          <w:sz w:val="28"/>
          <w:szCs w:val="28"/>
        </w:rPr>
        <w:t>。</w:t>
      </w:r>
    </w:p>
    <w:p w:rsidR="00C76D05" w:rsidRPr="00243376" w:rsidRDefault="00C76D05" w:rsidP="00813563">
      <w:pPr>
        <w:spacing w:line="440" w:lineRule="exact"/>
        <w:ind w:leftChars="353" w:left="847" w:firstLine="2"/>
        <w:rPr>
          <w:rFonts w:ascii="標楷體" w:eastAsia="標楷體" w:hAnsi="標楷體"/>
          <w:sz w:val="28"/>
          <w:szCs w:val="28"/>
        </w:rPr>
      </w:pPr>
      <w:r w:rsidRPr="00243376">
        <w:rPr>
          <w:rFonts w:ascii="標楷體" w:eastAsia="標楷體" w:hAnsi="標楷體" w:hint="eastAsia"/>
          <w:sz w:val="28"/>
          <w:szCs w:val="28"/>
        </w:rPr>
        <w:t>中山樓幽靜地依偎在群山環抱中，遵從對稱平衡與周圍自然環境的和諧，整座樓背倚臺北北區的最高峰七星山，座北朝南，左右兩邊環抱的山勢緩斜形成，左青龍、右白虎之勢，前有硫磺溪水，終日潺潺不絕。如此的風水寶地您不妨親自造訪，身歷其境。</w:t>
      </w:r>
    </w:p>
    <w:p w:rsidR="00C76D05" w:rsidRDefault="00F80AF5" w:rsidP="00C76D05">
      <w:pPr>
        <w:spacing w:line="440" w:lineRule="exact"/>
        <w:rPr>
          <w:rFonts w:ascii="標楷體" w:eastAsia="標楷體" w:hAnsi="標楷體"/>
          <w:color w:val="FF0000"/>
          <w:sz w:val="28"/>
          <w:szCs w:val="28"/>
        </w:rPr>
      </w:pPr>
      <w:r w:rsidRPr="00243376">
        <w:rPr>
          <w:rFonts w:ascii="標楷體" w:eastAsia="標楷體" w:hAnsi="標楷體" w:hint="eastAsia"/>
          <w:noProof/>
          <w:sz w:val="28"/>
          <w:szCs w:val="28"/>
        </w:rPr>
        <w:drawing>
          <wp:anchor distT="0" distB="0" distL="114300" distR="114300" simplePos="0" relativeHeight="251665408" behindDoc="0" locked="0" layoutInCell="0" allowOverlap="0" wp14:anchorId="0A80BBCA" wp14:editId="07B0D9A0">
            <wp:simplePos x="0" y="0"/>
            <wp:positionH relativeFrom="column">
              <wp:posOffset>-17780</wp:posOffset>
            </wp:positionH>
            <wp:positionV relativeFrom="page">
              <wp:posOffset>2448560</wp:posOffset>
            </wp:positionV>
            <wp:extent cx="2238375" cy="2332990"/>
            <wp:effectExtent l="0" t="0" r="9525" b="0"/>
            <wp:wrapTopAndBottom/>
            <wp:docPr id="5"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tif"/>
                    <pic:cNvPicPr preferRelativeResize="0"/>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38375" cy="2332990"/>
                    </a:xfrm>
                    <a:prstGeom prst="rect">
                      <a:avLst/>
                    </a:prstGeom>
                  </pic:spPr>
                </pic:pic>
              </a:graphicData>
            </a:graphic>
            <wp14:sizeRelH relativeFrom="margin">
              <wp14:pctWidth>0</wp14:pctWidth>
            </wp14:sizeRelH>
            <wp14:sizeRelV relativeFrom="margin">
              <wp14:pctHeight>0</wp14:pctHeight>
            </wp14:sizeRelV>
          </wp:anchor>
        </w:drawing>
      </w:r>
      <w:r w:rsidR="008B02CE">
        <w:rPr>
          <w:rFonts w:ascii="標楷體" w:eastAsia="標楷體" w:hAnsi="標楷體"/>
          <w:noProof/>
          <w:color w:val="FF0000"/>
          <w:sz w:val="28"/>
          <w:szCs w:val="28"/>
        </w:rPr>
        <w:drawing>
          <wp:anchor distT="0" distB="0" distL="114300" distR="114300" simplePos="0" relativeHeight="251667456" behindDoc="0" locked="0" layoutInCell="1" allowOverlap="1" wp14:anchorId="154B1381" wp14:editId="7C37FA0D">
            <wp:simplePos x="0" y="0"/>
            <wp:positionH relativeFrom="column">
              <wp:posOffset>2441575</wp:posOffset>
            </wp:positionH>
            <wp:positionV relativeFrom="paragraph">
              <wp:posOffset>137160</wp:posOffset>
            </wp:positionV>
            <wp:extent cx="3867785" cy="2322195"/>
            <wp:effectExtent l="0" t="0" r="0" b="190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785" cy="2322195"/>
                    </a:xfrm>
                    <a:prstGeom prst="rect">
                      <a:avLst/>
                    </a:prstGeom>
                    <a:noFill/>
                  </pic:spPr>
                </pic:pic>
              </a:graphicData>
            </a:graphic>
            <wp14:sizeRelH relativeFrom="page">
              <wp14:pctWidth>0</wp14:pctWidth>
            </wp14:sizeRelH>
            <wp14:sizeRelV relativeFrom="page">
              <wp14:pctHeight>0</wp14:pctHeight>
            </wp14:sizeRelV>
          </wp:anchor>
        </w:drawing>
      </w:r>
      <w:r w:rsidR="00C76D05">
        <w:rPr>
          <w:rFonts w:ascii="標楷體" w:eastAsia="標楷體" w:hAnsi="標楷體" w:hint="eastAsia"/>
          <w:color w:val="FF0000"/>
          <w:sz w:val="28"/>
          <w:szCs w:val="28"/>
        </w:rPr>
        <w:t xml:space="preserve">      </w:t>
      </w:r>
    </w:p>
    <w:p w:rsidR="00813563" w:rsidRDefault="00813563" w:rsidP="00813563">
      <w:pPr>
        <w:spacing w:beforeLines="50" w:before="180" w:line="400" w:lineRule="exact"/>
        <w:ind w:leftChars="237" w:left="1843" w:hangingChars="455" w:hanging="1274"/>
        <w:rPr>
          <w:rFonts w:ascii="標楷體" w:eastAsia="標楷體" w:hAnsi="標楷體"/>
          <w:sz w:val="28"/>
          <w:szCs w:val="28"/>
        </w:rPr>
      </w:pPr>
      <w:r>
        <w:rPr>
          <w:rFonts w:ascii="標楷體" w:eastAsia="標楷體" w:hAnsi="標楷體" w:hint="eastAsia"/>
          <w:sz w:val="28"/>
          <w:szCs w:val="28"/>
        </w:rPr>
        <w:t>3.</w:t>
      </w:r>
      <w:r w:rsidRPr="001B797B">
        <w:rPr>
          <w:rFonts w:ascii="標楷體" w:eastAsia="標楷體" w:hAnsi="標楷體" w:hint="eastAsia"/>
          <w:sz w:val="28"/>
          <w:szCs w:val="28"/>
        </w:rPr>
        <w:t>飛天魔毯</w:t>
      </w:r>
    </w:p>
    <w:p w:rsidR="00813563" w:rsidRDefault="00813563" w:rsidP="00813563">
      <w:pPr>
        <w:spacing w:line="440" w:lineRule="exact"/>
        <w:ind w:leftChars="354" w:left="850"/>
        <w:rPr>
          <w:rFonts w:ascii="標楷體" w:eastAsia="標楷體" w:hAnsi="標楷體"/>
          <w:color w:val="FF0000"/>
          <w:sz w:val="28"/>
          <w:szCs w:val="28"/>
        </w:rPr>
      </w:pPr>
      <w:r w:rsidRPr="004B1E07">
        <w:rPr>
          <w:rFonts w:ascii="標楷體" w:eastAsia="標楷體" w:hAnsi="標楷體" w:hint="eastAsia"/>
          <w:sz w:val="28"/>
          <w:szCs w:val="28"/>
        </w:rPr>
        <w:t>中山樓是全世界唯一蓋在硫磺噴氣口的宏偉建築物，您知道嗎?它的建築師是位當年只有40歲出頭的女性－修澤蘭先生，後來經過921大地震的考驗，</w:t>
      </w:r>
      <w:r w:rsidRPr="006803FD">
        <w:rPr>
          <w:rFonts w:ascii="標楷體" w:eastAsia="標楷體" w:hAnsi="標楷體" w:hint="eastAsia"/>
          <w:sz w:val="28"/>
          <w:szCs w:val="28"/>
        </w:rPr>
        <w:t>而獲得終身成就獎。</w:t>
      </w:r>
      <w:r w:rsidRPr="001B797B">
        <w:rPr>
          <w:rFonts w:ascii="標楷體" w:eastAsia="標楷體" w:hAnsi="標楷體" w:hint="eastAsia"/>
          <w:sz w:val="28"/>
          <w:szCs w:val="28"/>
        </w:rPr>
        <w:t>中山樓基地的後半部地勢較高且是堅硬的磐石，必需用炸藥炸掉長</w:t>
      </w:r>
      <w:r>
        <w:rPr>
          <w:rFonts w:ascii="標楷體" w:eastAsia="標楷體" w:hAnsi="標楷體" w:hint="eastAsia"/>
          <w:sz w:val="28"/>
          <w:szCs w:val="28"/>
        </w:rPr>
        <w:t>120</w:t>
      </w:r>
      <w:r w:rsidRPr="001B797B">
        <w:rPr>
          <w:rFonts w:ascii="標楷體" w:eastAsia="標楷體" w:hAnsi="標楷體" w:hint="eastAsia"/>
          <w:sz w:val="28"/>
          <w:szCs w:val="28"/>
        </w:rPr>
        <w:t>公尺、寬</w:t>
      </w:r>
      <w:r>
        <w:rPr>
          <w:rFonts w:ascii="標楷體" w:eastAsia="標楷體" w:hAnsi="標楷體" w:hint="eastAsia"/>
          <w:sz w:val="28"/>
          <w:szCs w:val="28"/>
        </w:rPr>
        <w:t>47</w:t>
      </w:r>
      <w:r w:rsidRPr="001B797B">
        <w:rPr>
          <w:rFonts w:ascii="標楷體" w:eastAsia="標楷體" w:hAnsi="標楷體" w:hint="eastAsia"/>
          <w:sz w:val="28"/>
          <w:szCs w:val="28"/>
        </w:rPr>
        <w:t>公尺、深</w:t>
      </w:r>
      <w:r>
        <w:rPr>
          <w:rFonts w:ascii="標楷體" w:eastAsia="標楷體" w:hAnsi="標楷體" w:hint="eastAsia"/>
          <w:sz w:val="28"/>
          <w:szCs w:val="28"/>
        </w:rPr>
        <w:t>6</w:t>
      </w:r>
      <w:r w:rsidRPr="001B797B">
        <w:rPr>
          <w:rFonts w:ascii="標楷體" w:eastAsia="標楷體" w:hAnsi="標楷體" w:hint="eastAsia"/>
          <w:sz w:val="28"/>
          <w:szCs w:val="28"/>
        </w:rPr>
        <w:t>公尺的磐石，基地才能夠整平，範圍非常的大。爆破工作進行了</w:t>
      </w:r>
      <w:r>
        <w:rPr>
          <w:rFonts w:ascii="標楷體" w:eastAsia="標楷體" w:hAnsi="標楷體" w:hint="eastAsia"/>
          <w:sz w:val="28"/>
          <w:szCs w:val="28"/>
        </w:rPr>
        <w:t>1</w:t>
      </w:r>
      <w:r w:rsidRPr="001B797B">
        <w:rPr>
          <w:rFonts w:ascii="標楷體" w:eastAsia="標楷體" w:hAnsi="標楷體" w:hint="eastAsia"/>
          <w:sz w:val="28"/>
          <w:szCs w:val="28"/>
        </w:rPr>
        <w:t>公尺左右，就開始出現問題。工人在放炸藥的孔洞填滿炸藥、電線之後，還來不及跑到安全距離就爆炸了。因為基地下方的硫磺蒸氣，高達攝氏</w:t>
      </w:r>
      <w:r>
        <w:rPr>
          <w:rFonts w:ascii="標楷體" w:eastAsia="標楷體" w:hAnsi="標楷體" w:hint="eastAsia"/>
          <w:sz w:val="28"/>
          <w:szCs w:val="28"/>
        </w:rPr>
        <w:t>120</w:t>
      </w:r>
      <w:r w:rsidRPr="001B797B">
        <w:rPr>
          <w:rFonts w:ascii="標楷體" w:eastAsia="標楷體" w:hAnsi="標楷體" w:hint="eastAsia"/>
          <w:sz w:val="28"/>
          <w:szCs w:val="28"/>
        </w:rPr>
        <w:t>度，灼熱的岩盤本身已足以引爆炸藥了。為了安全起見，於是先將孔中灌滿冰塊降溫，再填放炸藥，最後又在上面覆蓋厚厚的塌塌米。但高溫的硫磺蒸氣，還是很快的引爆炸藥，覆蓋在炸藥上面的塌塌米，就跟被炸開的石塊一起飛沖上天，爆炸的力量使塌塌米在一丈高的天空飛旋。而炸出的大石塊甚至可飛到前國防研究院</w:t>
      </w:r>
      <w:r>
        <w:rPr>
          <w:rFonts w:ascii="標楷體" w:eastAsia="標楷體" w:hAnsi="標楷體" w:hint="eastAsia"/>
          <w:sz w:val="28"/>
          <w:szCs w:val="28"/>
        </w:rPr>
        <w:t>（</w:t>
      </w:r>
      <w:r w:rsidRPr="001B797B">
        <w:rPr>
          <w:rFonts w:ascii="標楷體" w:eastAsia="標楷體" w:hAnsi="標楷體" w:hint="eastAsia"/>
          <w:sz w:val="28"/>
          <w:szCs w:val="28"/>
        </w:rPr>
        <w:t>即今國防部青邨幹部訓練班</w:t>
      </w:r>
      <w:r>
        <w:rPr>
          <w:rFonts w:ascii="標楷體" w:eastAsia="標楷體" w:hAnsi="標楷體" w:hint="eastAsia"/>
          <w:sz w:val="28"/>
          <w:szCs w:val="28"/>
        </w:rPr>
        <w:t>）</w:t>
      </w:r>
      <w:r w:rsidRPr="001B797B">
        <w:rPr>
          <w:rFonts w:ascii="標楷體" w:eastAsia="標楷體" w:hAnsi="標楷體" w:hint="eastAsia"/>
          <w:sz w:val="28"/>
          <w:szCs w:val="28"/>
        </w:rPr>
        <w:t>的學員宿舍，打破宿舍的屋頂</w:t>
      </w:r>
      <w:r>
        <w:rPr>
          <w:rFonts w:ascii="標楷體" w:eastAsia="標楷體" w:hAnsi="標楷體" w:hint="eastAsia"/>
          <w:sz w:val="28"/>
          <w:szCs w:val="28"/>
        </w:rPr>
        <w:t>，也將學員床舖打了個大洞，幸好學員上課去了，否則後果真不堪想像。</w:t>
      </w:r>
    </w:p>
    <w:p w:rsidR="00C76D05" w:rsidRPr="00813563" w:rsidRDefault="00C76D05" w:rsidP="00813563">
      <w:pPr>
        <w:spacing w:line="440" w:lineRule="exact"/>
        <w:rPr>
          <w:rFonts w:ascii="標楷體" w:eastAsia="標楷體" w:hAnsi="標楷體"/>
          <w:sz w:val="28"/>
          <w:szCs w:val="28"/>
        </w:rPr>
      </w:pPr>
    </w:p>
    <w:p w:rsidR="000375C1" w:rsidRDefault="000375C1" w:rsidP="00750DD1">
      <w:pPr>
        <w:spacing w:beforeLines="100" w:before="360" w:afterLines="50" w:after="180" w:line="440" w:lineRule="exact"/>
        <w:rPr>
          <w:rFonts w:ascii="標楷體" w:eastAsia="標楷體" w:hAnsi="標楷體"/>
          <w:sz w:val="28"/>
          <w:szCs w:val="28"/>
        </w:rPr>
      </w:pPr>
      <w:r>
        <w:rPr>
          <w:rFonts w:ascii="標楷體" w:eastAsia="標楷體" w:hAnsi="標楷體" w:hint="eastAsia"/>
          <w:sz w:val="28"/>
          <w:szCs w:val="28"/>
        </w:rPr>
        <w:lastRenderedPageBreak/>
        <w:t>(五)</w:t>
      </w:r>
      <w:r w:rsidR="0026123E">
        <w:rPr>
          <w:rFonts w:ascii="標楷體" w:eastAsia="標楷體" w:hAnsi="標楷體" w:hint="eastAsia"/>
          <w:sz w:val="28"/>
          <w:szCs w:val="28"/>
        </w:rPr>
        <w:t>開放參觀時間</w:t>
      </w:r>
    </w:p>
    <w:p w:rsidR="007B4B71" w:rsidRDefault="000375C1" w:rsidP="004D4058">
      <w:pPr>
        <w:snapToGrid w:val="0"/>
        <w:spacing w:line="276" w:lineRule="auto"/>
        <w:ind w:firstLineChars="202" w:firstLine="566"/>
        <w:rPr>
          <w:rFonts w:ascii="標楷體" w:eastAsia="標楷體" w:hAnsi="標楷體"/>
          <w:sz w:val="28"/>
          <w:szCs w:val="28"/>
        </w:rPr>
      </w:pPr>
      <w:r w:rsidRPr="005E61B1">
        <w:rPr>
          <w:rFonts w:ascii="標楷體" w:eastAsia="標楷體" w:hAnsi="標楷體" w:hint="eastAsia"/>
          <w:sz w:val="28"/>
          <w:szCs w:val="28"/>
        </w:rPr>
        <w:t>中山樓自</w:t>
      </w:r>
      <w:r w:rsidR="00571549" w:rsidRPr="004B1E07">
        <w:rPr>
          <w:rFonts w:ascii="標楷體" w:eastAsia="標楷體" w:hAnsi="標楷體" w:hint="eastAsia"/>
          <w:sz w:val="28"/>
          <w:szCs w:val="28"/>
        </w:rPr>
        <w:t>2005</w:t>
      </w:r>
      <w:r>
        <w:rPr>
          <w:rFonts w:ascii="標楷體" w:eastAsia="標楷體" w:hAnsi="標楷體" w:hint="eastAsia"/>
          <w:sz w:val="28"/>
          <w:szCs w:val="28"/>
        </w:rPr>
        <w:t>年經</w:t>
      </w:r>
      <w:r w:rsidRPr="005E61B1">
        <w:rPr>
          <w:rFonts w:ascii="標楷體" w:eastAsia="標楷體" w:hAnsi="標楷體" w:hint="eastAsia"/>
          <w:sz w:val="28"/>
          <w:szCs w:val="28"/>
        </w:rPr>
        <w:t>臺北市政府指定為古蹟後，本著國家文化財應歸全民所共享，以及活化古蹟的理念下，積極採取各種開放措施，除場地可供外界租借使用外，目前</w:t>
      </w:r>
      <w:r w:rsidRPr="004B1E07">
        <w:rPr>
          <w:rFonts w:ascii="標楷體" w:eastAsia="標楷體" w:hAnsi="標楷體" w:hint="eastAsia"/>
          <w:sz w:val="28"/>
          <w:szCs w:val="28"/>
        </w:rPr>
        <w:t>週</w:t>
      </w:r>
      <w:r w:rsidR="009A42B9" w:rsidRPr="004B1E07">
        <w:rPr>
          <w:rFonts w:ascii="標楷體" w:eastAsia="標楷體" w:hAnsi="標楷體" w:hint="eastAsia"/>
          <w:sz w:val="28"/>
          <w:szCs w:val="28"/>
        </w:rPr>
        <w:t>一</w:t>
      </w:r>
      <w:r w:rsidRPr="005E61B1">
        <w:rPr>
          <w:rFonts w:ascii="標楷體" w:eastAsia="標楷體" w:hAnsi="標楷體" w:hint="eastAsia"/>
          <w:sz w:val="28"/>
          <w:szCs w:val="28"/>
        </w:rPr>
        <w:t>至週日每日固定開放四個時段（</w:t>
      </w:r>
      <w:r w:rsidR="00472427">
        <w:rPr>
          <w:rFonts w:ascii="標楷體" w:eastAsia="標楷體" w:hAnsi="標楷體" w:hint="eastAsia"/>
          <w:sz w:val="28"/>
          <w:szCs w:val="28"/>
        </w:rPr>
        <w:t>09</w:t>
      </w:r>
      <w:r w:rsidRPr="005E61B1">
        <w:rPr>
          <w:rFonts w:ascii="標楷體" w:eastAsia="標楷體" w:hAnsi="標楷體" w:hint="eastAsia"/>
          <w:sz w:val="28"/>
          <w:szCs w:val="28"/>
        </w:rPr>
        <w:t>:</w:t>
      </w:r>
      <w:r w:rsidR="00472427">
        <w:rPr>
          <w:rFonts w:ascii="標楷體" w:eastAsia="標楷體" w:hAnsi="標楷體" w:hint="eastAsia"/>
          <w:sz w:val="28"/>
          <w:szCs w:val="28"/>
        </w:rPr>
        <w:t>00</w:t>
      </w:r>
      <w:r w:rsidRPr="005E61B1">
        <w:rPr>
          <w:rFonts w:ascii="標楷體" w:eastAsia="標楷體" w:hAnsi="標楷體" w:hint="eastAsia"/>
          <w:sz w:val="28"/>
          <w:szCs w:val="28"/>
        </w:rPr>
        <w:t>；10:</w:t>
      </w:r>
      <w:r w:rsidR="00472427">
        <w:rPr>
          <w:rFonts w:ascii="標楷體" w:eastAsia="標楷體" w:hAnsi="標楷體" w:hint="eastAsia"/>
          <w:sz w:val="28"/>
          <w:szCs w:val="28"/>
        </w:rPr>
        <w:t>3</w:t>
      </w:r>
      <w:r w:rsidRPr="005E61B1">
        <w:rPr>
          <w:rFonts w:ascii="標楷體" w:eastAsia="標楷體" w:hAnsi="標楷體" w:hint="eastAsia"/>
          <w:sz w:val="28"/>
          <w:szCs w:val="28"/>
        </w:rPr>
        <w:t>0；13:30；15:00）提供民眾參觀導覽服務，針對中山樓之歷史人文、地理、建築等特色</w:t>
      </w:r>
      <w:r w:rsidR="00D55FC8" w:rsidRPr="004B1E07">
        <w:rPr>
          <w:rFonts w:ascii="標楷體" w:eastAsia="標楷體" w:hAnsi="標楷體" w:hint="eastAsia"/>
          <w:sz w:val="28"/>
          <w:szCs w:val="28"/>
        </w:rPr>
        <w:t>提供國、臺、客、英、日等五種語言</w:t>
      </w:r>
      <w:r w:rsidRPr="005E61B1">
        <w:rPr>
          <w:rFonts w:ascii="標楷體" w:eastAsia="標楷體" w:hAnsi="標楷體" w:hint="eastAsia"/>
          <w:sz w:val="28"/>
          <w:szCs w:val="28"/>
        </w:rPr>
        <w:t>作介紹。民眾可至本館網站瀏覽參觀等資訊、下載團體參觀申請表，</w:t>
      </w:r>
      <w:r w:rsidR="00571549" w:rsidRPr="0026123E">
        <w:rPr>
          <w:rFonts w:ascii="標楷體" w:eastAsia="標楷體" w:hAnsi="標楷體" w:hint="eastAsia"/>
          <w:sz w:val="28"/>
          <w:szCs w:val="28"/>
        </w:rPr>
        <w:t>參觀門票收費</w:t>
      </w:r>
      <w:r w:rsidR="00D55FC8">
        <w:rPr>
          <w:rFonts w:ascii="標楷體" w:eastAsia="標楷體" w:hAnsi="標楷體" w:hint="eastAsia"/>
          <w:sz w:val="28"/>
          <w:szCs w:val="28"/>
        </w:rPr>
        <w:t>為</w:t>
      </w:r>
      <w:r w:rsidR="00571549" w:rsidRPr="0026123E">
        <w:rPr>
          <w:rFonts w:ascii="標楷體" w:eastAsia="標楷體" w:hAnsi="標楷體" w:hint="eastAsia"/>
          <w:sz w:val="28"/>
          <w:szCs w:val="28"/>
        </w:rPr>
        <w:t>全票80元、優惠票60元</w:t>
      </w:r>
      <w:r w:rsidRPr="005E61B1">
        <w:rPr>
          <w:rFonts w:ascii="標楷體" w:eastAsia="標楷體" w:hAnsi="標楷體" w:hint="eastAsia"/>
          <w:sz w:val="28"/>
          <w:szCs w:val="28"/>
        </w:rPr>
        <w:t>。</w:t>
      </w:r>
      <w:r w:rsidR="00571549" w:rsidRPr="004B1E07">
        <w:rPr>
          <w:rFonts w:ascii="標楷體" w:eastAsia="標楷體" w:hAnsi="標楷體" w:hint="eastAsia"/>
          <w:sz w:val="28"/>
          <w:szCs w:val="28"/>
        </w:rPr>
        <w:t>（網址：</w:t>
      </w:r>
      <w:hyperlink r:id="rId23" w:history="1">
        <w:r w:rsidR="00571549" w:rsidRPr="004B1E07">
          <w:t>http://www.ntl.edu.tw/ct.asp?xItem=15974&amp;CtNode=1183&amp;mp=13</w:t>
        </w:r>
      </w:hyperlink>
      <w:r w:rsidR="00571549" w:rsidRPr="004B1E07">
        <w:rPr>
          <w:rFonts w:ascii="標楷體" w:eastAsia="標楷體" w:hAnsi="標楷體" w:hint="eastAsia"/>
          <w:sz w:val="28"/>
          <w:szCs w:val="28"/>
        </w:rPr>
        <w:t>）</w:t>
      </w:r>
    </w:p>
    <w:p w:rsidR="004D4058" w:rsidRDefault="00D003B1" w:rsidP="00D003B1">
      <w:pPr>
        <w:snapToGrid w:val="0"/>
        <w:spacing w:line="276" w:lineRule="auto"/>
        <w:ind w:firstLineChars="202" w:firstLine="566"/>
        <w:rPr>
          <w:rFonts w:ascii="標楷體" w:eastAsia="標楷體" w:hAnsi="標楷體"/>
          <w:sz w:val="28"/>
          <w:szCs w:val="28"/>
        </w:rPr>
      </w:pPr>
      <w:r>
        <w:rPr>
          <w:rFonts w:ascii="標楷體" w:eastAsia="標楷體" w:hAnsi="標楷體" w:hint="eastAsia"/>
          <w:sz w:val="28"/>
          <w:szCs w:val="28"/>
        </w:rPr>
        <w:t xml:space="preserve">   </w:t>
      </w:r>
    </w:p>
    <w:p w:rsidR="0026123E" w:rsidRPr="004B1E07" w:rsidRDefault="000375C1" w:rsidP="00987D16">
      <w:pPr>
        <w:spacing w:beforeLines="50" w:before="180" w:line="240" w:lineRule="atLeast"/>
        <w:rPr>
          <w:rFonts w:ascii="標楷體" w:eastAsia="標楷體" w:hAnsi="標楷體"/>
          <w:sz w:val="28"/>
          <w:szCs w:val="28"/>
        </w:rPr>
      </w:pPr>
      <w:r w:rsidRPr="004B1E07">
        <w:rPr>
          <w:rFonts w:ascii="標楷體" w:eastAsia="標楷體" w:hAnsi="標楷體" w:hint="eastAsia"/>
          <w:sz w:val="28"/>
          <w:szCs w:val="28"/>
        </w:rPr>
        <w:t>(六)</w:t>
      </w:r>
      <w:r w:rsidR="0026123E" w:rsidRPr="004B1E07">
        <w:rPr>
          <w:rFonts w:ascii="標楷體" w:eastAsia="標楷體" w:hAnsi="標楷體" w:hint="eastAsia"/>
          <w:sz w:val="28"/>
          <w:szCs w:val="28"/>
        </w:rPr>
        <w:t>場地租借</w:t>
      </w:r>
    </w:p>
    <w:p w:rsidR="00D40DBA" w:rsidRPr="004B1E07" w:rsidRDefault="004B1E07" w:rsidP="004B1E07">
      <w:pPr>
        <w:spacing w:beforeLines="50" w:before="180" w:line="360" w:lineRule="exact"/>
        <w:ind w:firstLineChars="202" w:firstLine="566"/>
        <w:rPr>
          <w:rFonts w:ascii="標楷體" w:eastAsia="標楷體" w:hAnsi="標楷體"/>
          <w:sz w:val="28"/>
          <w:szCs w:val="28"/>
        </w:rPr>
      </w:pPr>
      <w:r w:rsidRPr="004B1E07">
        <w:rPr>
          <w:rFonts w:ascii="標楷體" w:eastAsia="標楷體" w:hAnsi="標楷體" w:hint="eastAsia"/>
          <w:sz w:val="28"/>
          <w:szCs w:val="28"/>
        </w:rPr>
        <w:t>中山樓目前提供有</w:t>
      </w:r>
      <w:r w:rsidRPr="004B1E07">
        <w:rPr>
          <w:rFonts w:ascii="標楷體" w:eastAsia="標楷體" w:hAnsi="標楷體"/>
          <w:sz w:val="28"/>
          <w:szCs w:val="28"/>
        </w:rPr>
        <w:t>文化堂、一樓會議廳、三樓大餐廳、廚房及配菜間等</w:t>
      </w:r>
      <w:r w:rsidRPr="004B1E07">
        <w:rPr>
          <w:rFonts w:ascii="標楷體" w:eastAsia="標楷體" w:hAnsi="標楷體" w:hint="eastAsia"/>
          <w:sz w:val="28"/>
          <w:szCs w:val="28"/>
        </w:rPr>
        <w:t>場地使用服務，詳請參閱「</w:t>
      </w:r>
      <w:r w:rsidRPr="004B1E07">
        <w:rPr>
          <w:rFonts w:ascii="標楷體" w:eastAsia="標楷體" w:hAnsi="標楷體"/>
          <w:sz w:val="28"/>
          <w:szCs w:val="28"/>
        </w:rPr>
        <w:t>陽明山中山樓場地使用管理要點</w:t>
      </w:r>
      <w:r w:rsidRPr="004B1E07">
        <w:rPr>
          <w:rFonts w:ascii="標楷體" w:eastAsia="標楷體" w:hAnsi="標楷體" w:hint="eastAsia"/>
          <w:sz w:val="28"/>
          <w:szCs w:val="28"/>
        </w:rPr>
        <w:t>」(網址：</w:t>
      </w:r>
      <w:r w:rsidRPr="004B1E07">
        <w:rPr>
          <w:rFonts w:ascii="標楷體" w:eastAsia="標楷體" w:hAnsi="標楷體"/>
          <w:sz w:val="28"/>
          <w:szCs w:val="28"/>
        </w:rPr>
        <w:t>http://www.ntl.edu.tw/ct.asp?xItem=8988&amp;ctNode=1184&amp;mp=13</w:t>
      </w:r>
      <w:r w:rsidRPr="004B1E07">
        <w:rPr>
          <w:rFonts w:ascii="標楷體" w:eastAsia="標楷體" w:hAnsi="標楷體" w:hint="eastAsia"/>
          <w:sz w:val="28"/>
          <w:szCs w:val="28"/>
        </w:rPr>
        <w:t>)</w:t>
      </w:r>
    </w:p>
    <w:p w:rsidR="0026123E" w:rsidRDefault="0026123E" w:rsidP="00987D16">
      <w:pPr>
        <w:spacing w:beforeLines="50" w:before="180" w:line="240" w:lineRule="atLeast"/>
        <w:rPr>
          <w:rFonts w:ascii="標楷體" w:eastAsia="標楷體" w:hAnsi="標楷體"/>
          <w:color w:val="FF0000"/>
          <w:sz w:val="28"/>
          <w:szCs w:val="28"/>
        </w:rPr>
      </w:pPr>
      <w:r w:rsidRPr="004B1E07">
        <w:rPr>
          <w:rFonts w:ascii="標楷體" w:eastAsia="標楷體" w:hAnsi="標楷體" w:hint="eastAsia"/>
          <w:sz w:val="28"/>
          <w:szCs w:val="28"/>
        </w:rPr>
        <w:t>(七)交通資訊</w:t>
      </w:r>
      <w:r w:rsidR="00D55FC8" w:rsidRPr="008B02CE">
        <w:rPr>
          <w:rFonts w:ascii="標楷體" w:eastAsia="標楷體" w:hAnsi="標楷體" w:hint="eastAsia"/>
          <w:sz w:val="28"/>
          <w:szCs w:val="28"/>
          <w:highlight w:val="yellow"/>
        </w:rPr>
        <w:t>及地圖</w:t>
      </w:r>
    </w:p>
    <w:p w:rsidR="004B1E07" w:rsidRDefault="004B1E07" w:rsidP="004B1E07">
      <w:pPr>
        <w:spacing w:beforeLines="50" w:before="180" w:line="240" w:lineRule="exact"/>
        <w:ind w:firstLineChars="202" w:firstLine="566"/>
        <w:rPr>
          <w:rFonts w:ascii="標楷體" w:eastAsia="標楷體" w:hAnsi="標楷體"/>
          <w:sz w:val="28"/>
          <w:szCs w:val="28"/>
        </w:rPr>
      </w:pPr>
      <w:r w:rsidRPr="009C2EA4">
        <w:rPr>
          <w:rFonts w:ascii="標楷體" w:eastAsia="標楷體" w:hAnsi="標楷體"/>
          <w:sz w:val="28"/>
          <w:szCs w:val="28"/>
        </w:rPr>
        <w:t>搭乘捷運至淡水線【劍潭站】１號出口下車：</w:t>
      </w:r>
    </w:p>
    <w:p w:rsidR="004B1E07" w:rsidRDefault="004B1E07" w:rsidP="004B1E07">
      <w:pPr>
        <w:pStyle w:val="a9"/>
        <w:numPr>
          <w:ilvl w:val="0"/>
          <w:numId w:val="1"/>
        </w:numPr>
        <w:spacing w:beforeLines="50" w:before="180" w:line="240" w:lineRule="exact"/>
        <w:ind w:leftChars="236" w:left="1274" w:hangingChars="253" w:hanging="708"/>
        <w:rPr>
          <w:rFonts w:ascii="標楷體" w:eastAsia="標楷體" w:hAnsi="標楷體"/>
          <w:sz w:val="28"/>
          <w:szCs w:val="28"/>
        </w:rPr>
      </w:pPr>
      <w:r w:rsidRPr="004B1E07">
        <w:rPr>
          <w:rFonts w:ascii="標楷體" w:eastAsia="標楷體" w:hAnsi="標楷體"/>
          <w:sz w:val="28"/>
          <w:szCs w:val="28"/>
        </w:rPr>
        <w:t>沿中山北路往士林方向步行約6分鐘至【銘傳大學】轉乘公車260全程車至【中山樓（正門）】下車。</w:t>
      </w:r>
    </w:p>
    <w:p w:rsidR="004B1E07" w:rsidRPr="004B1E07" w:rsidRDefault="004B1E07" w:rsidP="004B1E07">
      <w:pPr>
        <w:pStyle w:val="a9"/>
        <w:widowControl/>
        <w:spacing w:before="150" w:after="150" w:line="240" w:lineRule="exact"/>
        <w:ind w:leftChars="0" w:left="720" w:firstLineChars="202" w:firstLine="566"/>
        <w:rPr>
          <w:rFonts w:ascii="標楷體" w:eastAsia="標楷體" w:hAnsi="標楷體"/>
          <w:sz w:val="28"/>
          <w:szCs w:val="28"/>
        </w:rPr>
      </w:pPr>
      <w:r w:rsidRPr="004B1E07">
        <w:rPr>
          <w:rFonts w:ascii="標楷體" w:eastAsia="標楷體" w:hAnsi="標楷體"/>
          <w:sz w:val="28"/>
          <w:szCs w:val="28"/>
        </w:rPr>
        <w:t>【東園站】發車班次及時間：09：00、12：00、14：00。</w:t>
      </w:r>
    </w:p>
    <w:p w:rsidR="004B1E07" w:rsidRDefault="004B1E07" w:rsidP="004B1E07">
      <w:pPr>
        <w:pStyle w:val="a9"/>
        <w:spacing w:beforeLines="50" w:before="180" w:line="240" w:lineRule="exact"/>
        <w:ind w:leftChars="0" w:left="720" w:firstLineChars="202" w:firstLine="566"/>
        <w:rPr>
          <w:rFonts w:ascii="標楷體" w:eastAsia="標楷體" w:hAnsi="標楷體"/>
          <w:sz w:val="28"/>
          <w:szCs w:val="28"/>
        </w:rPr>
      </w:pPr>
      <w:r w:rsidRPr="009C2EA4">
        <w:rPr>
          <w:rFonts w:ascii="標楷體" w:eastAsia="標楷體" w:hAnsi="標楷體"/>
          <w:sz w:val="28"/>
          <w:szCs w:val="28"/>
        </w:rPr>
        <w:t>【銘傳大學】預估到站時間：09：50、12：50、14：50。</w:t>
      </w:r>
    </w:p>
    <w:p w:rsidR="00D40DBA" w:rsidRPr="004C5AB2" w:rsidRDefault="004B1E07" w:rsidP="004B1E07">
      <w:pPr>
        <w:pStyle w:val="a9"/>
        <w:numPr>
          <w:ilvl w:val="0"/>
          <w:numId w:val="1"/>
        </w:numPr>
        <w:spacing w:beforeLines="50" w:before="180" w:line="240" w:lineRule="exact"/>
        <w:ind w:leftChars="236" w:left="1274" w:hangingChars="253" w:hanging="708"/>
        <w:rPr>
          <w:rFonts w:ascii="標楷體" w:eastAsia="標楷體" w:hAnsi="標楷體"/>
          <w:color w:val="FF0000"/>
          <w:sz w:val="28"/>
          <w:szCs w:val="28"/>
        </w:rPr>
      </w:pPr>
      <w:r w:rsidRPr="009C2EA4">
        <w:rPr>
          <w:rFonts w:ascii="標楷體" w:eastAsia="標楷體" w:hAnsi="標楷體"/>
          <w:sz w:val="28"/>
          <w:szCs w:val="28"/>
        </w:rPr>
        <w:t>轉乘公車紅5至【教師研習中心站】下車後步行約5到10分鐘至中山樓正門。</w:t>
      </w:r>
      <w:r w:rsidR="00D40DBA" w:rsidRPr="004B1E07">
        <w:rPr>
          <w:rFonts w:ascii="標楷體" w:eastAsia="標楷體" w:hAnsi="標楷體" w:hint="eastAsia"/>
          <w:sz w:val="28"/>
          <w:szCs w:val="28"/>
        </w:rPr>
        <w:t xml:space="preserve"> </w:t>
      </w:r>
    </w:p>
    <w:p w:rsidR="004C5AB2" w:rsidRPr="004B1E07" w:rsidRDefault="004C5AB2" w:rsidP="004C5AB2">
      <w:pPr>
        <w:pStyle w:val="a9"/>
        <w:spacing w:beforeLines="50" w:before="180" w:line="240" w:lineRule="exact"/>
        <w:ind w:leftChars="0" w:left="1274"/>
        <w:rPr>
          <w:rFonts w:ascii="標楷體" w:eastAsia="標楷體" w:hAnsi="標楷體"/>
          <w:color w:val="FF0000"/>
          <w:sz w:val="28"/>
          <w:szCs w:val="28"/>
        </w:rPr>
      </w:pPr>
      <w:r>
        <w:rPr>
          <w:rFonts w:ascii="標楷體" w:eastAsia="標楷體" w:hAnsi="標楷體"/>
          <w:noProof/>
          <w:color w:val="FF0000"/>
          <w:sz w:val="28"/>
          <w:szCs w:val="28"/>
        </w:rPr>
        <w:drawing>
          <wp:anchor distT="0" distB="0" distL="114300" distR="114300" simplePos="0" relativeHeight="251671552" behindDoc="0" locked="0" layoutInCell="0" allowOverlap="0" wp14:anchorId="2C57CF0D" wp14:editId="3FAEF0CD">
            <wp:simplePos x="0" y="0"/>
            <wp:positionH relativeFrom="column">
              <wp:posOffset>864235</wp:posOffset>
            </wp:positionH>
            <wp:positionV relativeFrom="page">
              <wp:posOffset>7248525</wp:posOffset>
            </wp:positionV>
            <wp:extent cx="4265930" cy="2066290"/>
            <wp:effectExtent l="0" t="0" r="1270" b="0"/>
            <wp:wrapTopAndBottom/>
            <wp:docPr id="6"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1111414153.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4265930" cy="2066290"/>
                    </a:xfrm>
                    <a:prstGeom prst="rect">
                      <a:avLst/>
                    </a:prstGeom>
                  </pic:spPr>
                </pic:pic>
              </a:graphicData>
            </a:graphic>
            <wp14:sizeRelH relativeFrom="margin">
              <wp14:pctWidth>0</wp14:pctWidth>
            </wp14:sizeRelH>
            <wp14:sizeRelV relativeFrom="margin">
              <wp14:pctHeight>0</wp14:pctHeight>
            </wp14:sizeRelV>
          </wp:anchor>
        </w:drawing>
      </w:r>
    </w:p>
    <w:p w:rsidR="006D21D3" w:rsidRPr="00B43BCE" w:rsidRDefault="00F80AF5" w:rsidP="00987D16">
      <w:pPr>
        <w:spacing w:beforeLines="50" w:before="180" w:line="240" w:lineRule="atLeast"/>
        <w:rPr>
          <w:rFonts w:ascii="標楷體" w:eastAsia="標楷體" w:hAnsi="標楷體"/>
          <w:color w:val="FF0000"/>
          <w:sz w:val="28"/>
          <w:szCs w:val="28"/>
        </w:rPr>
      </w:pPr>
      <w:bookmarkStart w:id="0" w:name="_GoBack"/>
      <w:bookmarkEnd w:id="0"/>
      <w:r>
        <w:rPr>
          <w:rFonts w:ascii="標楷體" w:eastAsia="標楷體" w:hAnsi="標楷體"/>
          <w:noProof/>
          <w:color w:val="FF0000"/>
          <w:sz w:val="28"/>
          <w:szCs w:val="28"/>
        </w:rPr>
        <w:lastRenderedPageBreak/>
        <w:drawing>
          <wp:anchor distT="0" distB="0" distL="114300" distR="114300" simplePos="0" relativeHeight="251672576" behindDoc="0" locked="0" layoutInCell="1" allowOverlap="1" wp14:anchorId="2A5C6554" wp14:editId="35A819A3">
            <wp:simplePos x="0" y="0"/>
            <wp:positionH relativeFrom="column">
              <wp:posOffset>-36364</wp:posOffset>
            </wp:positionH>
            <wp:positionV relativeFrom="paragraph">
              <wp:posOffset>-125834</wp:posOffset>
            </wp:positionV>
            <wp:extent cx="5958317" cy="7667538"/>
            <wp:effectExtent l="0" t="0" r="444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山樓.png"/>
                    <pic:cNvPicPr/>
                  </pic:nvPicPr>
                  <pic:blipFill rotWithShape="1">
                    <a:blip r:embed="rId25">
                      <a:extLst>
                        <a:ext uri="{28A0092B-C50C-407E-A947-70E740481C1C}">
                          <a14:useLocalDpi xmlns:a14="http://schemas.microsoft.com/office/drawing/2010/main" val="0"/>
                        </a:ext>
                      </a:extLst>
                    </a:blip>
                    <a:srcRect b="14178"/>
                    <a:stretch/>
                  </pic:blipFill>
                  <pic:spPr bwMode="auto">
                    <a:xfrm>
                      <a:off x="0" y="0"/>
                      <a:ext cx="5959365" cy="7668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DBA" w:rsidRPr="00D40DBA">
        <w:rPr>
          <w:rFonts w:ascii="標楷體" w:eastAsia="標楷體" w:hAnsi="標楷體"/>
          <w:noProof/>
          <w:color w:val="FF0000"/>
          <w:sz w:val="28"/>
          <w:szCs w:val="28"/>
        </w:rPr>
        <mc:AlternateContent>
          <mc:Choice Requires="wps">
            <w:drawing>
              <wp:anchor distT="0" distB="0" distL="114300" distR="114300" simplePos="0" relativeHeight="251663360" behindDoc="0" locked="0" layoutInCell="1" allowOverlap="1" wp14:anchorId="20C1CDD2" wp14:editId="4601BD1E">
                <wp:simplePos x="0" y="0"/>
                <wp:positionH relativeFrom="column">
                  <wp:posOffset>2072040</wp:posOffset>
                </wp:positionH>
                <wp:positionV relativeFrom="paragraph">
                  <wp:posOffset>6269990</wp:posOffset>
                </wp:positionV>
                <wp:extent cx="2374265" cy="1403985"/>
                <wp:effectExtent l="0" t="0" r="2413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40DBA" w:rsidRPr="00D40DBA" w:rsidRDefault="00D40DBA">
                            <w:pPr>
                              <w:rPr>
                                <w:color w:val="FF0000"/>
                              </w:rPr>
                            </w:pPr>
                            <w:r w:rsidRPr="00D40DBA">
                              <w:rPr>
                                <w:rFonts w:hint="eastAsia"/>
                                <w:color w:val="FF0000"/>
                              </w:rPr>
                              <w:t>交通須加上</w:t>
                            </w:r>
                            <w:r w:rsidRPr="00D40DBA">
                              <w:rPr>
                                <w:rFonts w:hint="eastAsia"/>
                                <w:color w:val="FF0000"/>
                              </w:rPr>
                              <w:t>260</w:t>
                            </w:r>
                            <w:r w:rsidRPr="00D40DBA">
                              <w:rPr>
                                <w:rFonts w:hint="eastAsia"/>
                                <w:color w:val="FF0000"/>
                              </w:rPr>
                              <w:t>公車直上中山樓正門。開放時間每週</w:t>
                            </w:r>
                            <w:r w:rsidRPr="00D40DBA">
                              <w:rPr>
                                <w:rFonts w:hint="eastAsia"/>
                                <w:color w:val="FF0000"/>
                                <w:highlight w:val="yellow"/>
                              </w:rPr>
                              <w:t>一</w:t>
                            </w:r>
                            <w:r w:rsidRPr="00D40DBA">
                              <w:rPr>
                                <w:rFonts w:hint="eastAsia"/>
                                <w:color w:val="FF0000"/>
                              </w:rPr>
                              <w:t>至週日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63.15pt;margin-top:493.7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">
                <v:textbox style="mso-fit-shape-to-text:t">
                  <w:txbxContent>
                    <w:p w:rsidR="00D40DBA" w:rsidRPr="00D40DBA" w:rsidRDefault="00D40DBA">
                      <w:pPr>
                        <w:rPr>
                          <w:color w:val="FF0000"/>
                        </w:rPr>
                      </w:pPr>
                      <w:r w:rsidRPr="00D40DBA">
                        <w:rPr>
                          <w:rFonts w:hint="eastAsia"/>
                          <w:color w:val="FF0000"/>
                        </w:rPr>
                        <w:t>交通須加上</w:t>
                      </w:r>
                      <w:r w:rsidRPr="00D40DBA">
                        <w:rPr>
                          <w:rFonts w:hint="eastAsia"/>
                          <w:color w:val="FF0000"/>
                        </w:rPr>
                        <w:t>260</w:t>
                      </w:r>
                      <w:r w:rsidRPr="00D40DBA">
                        <w:rPr>
                          <w:rFonts w:hint="eastAsia"/>
                          <w:color w:val="FF0000"/>
                        </w:rPr>
                        <w:t>公車直上中山樓正門。開放時間每週</w:t>
                      </w:r>
                      <w:proofErr w:type="gramStart"/>
                      <w:r w:rsidRPr="00D40DBA">
                        <w:rPr>
                          <w:rFonts w:hint="eastAsia"/>
                          <w:color w:val="FF0000"/>
                          <w:highlight w:val="yellow"/>
                        </w:rPr>
                        <w:t>一</w:t>
                      </w:r>
                      <w:proofErr w:type="gramEnd"/>
                      <w:r w:rsidRPr="00D40DBA">
                        <w:rPr>
                          <w:rFonts w:hint="eastAsia"/>
                          <w:color w:val="FF0000"/>
                        </w:rPr>
                        <w:t>至週日</w:t>
                      </w:r>
                    </w:p>
                  </w:txbxContent>
                </v:textbox>
              </v:shape>
            </w:pict>
          </mc:Fallback>
        </mc:AlternateContent>
      </w:r>
      <w:r w:rsidR="00D40DBA">
        <w:rPr>
          <w:rFonts w:ascii="標楷體" w:eastAsia="標楷體" w:hAnsi="標楷體" w:hint="eastAsia"/>
          <w:noProof/>
          <w:color w:val="FF0000"/>
          <w:sz w:val="28"/>
          <w:szCs w:val="28"/>
        </w:rPr>
        <mc:AlternateContent>
          <mc:Choice Requires="wps">
            <w:drawing>
              <wp:anchor distT="0" distB="0" distL="114300" distR="114300" simplePos="0" relativeHeight="251659264" behindDoc="0" locked="0" layoutInCell="1" allowOverlap="1" wp14:anchorId="4BC0FAD8" wp14:editId="45640D3B">
                <wp:simplePos x="0" y="0"/>
                <wp:positionH relativeFrom="column">
                  <wp:posOffset>154647</wp:posOffset>
                </wp:positionH>
                <wp:positionV relativeFrom="paragraph">
                  <wp:posOffset>6677131</wp:posOffset>
                </wp:positionV>
                <wp:extent cx="2260600" cy="743578"/>
                <wp:effectExtent l="0" t="0" r="25400" b="19050"/>
                <wp:wrapNone/>
                <wp:docPr id="4" name="橢圓 4"/>
                <wp:cNvGraphicFramePr/>
                <a:graphic xmlns:a="http://schemas.openxmlformats.org/drawingml/2006/main">
                  <a:graphicData uri="http://schemas.microsoft.com/office/word/2010/wordprocessingShape">
                    <wps:wsp>
                      <wps:cNvSpPr/>
                      <wps:spPr>
                        <a:xfrm>
                          <a:off x="0" y="0"/>
                          <a:ext cx="2260600" cy="7435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橢圓 4" o:spid="_x0000_s1026" style="position:absolute;margin-left:12.2pt;margin-top:525.75pt;width:178pt;height:5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" filled="f" strokecolor="red" strokeweight="2pt"/>
            </w:pict>
          </mc:Fallback>
        </mc:AlternateContent>
      </w:r>
    </w:p>
    <w:sectPr w:rsidR="006D21D3" w:rsidRPr="00B43BCE" w:rsidSect="00314CB9">
      <w:footerReference w:type="default" r:id="rId26"/>
      <w:pgSz w:w="11906" w:h="16838"/>
      <w:pgMar w:top="1440" w:right="1133"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853" w:rsidRDefault="00945853" w:rsidP="002944FA">
      <w:r>
        <w:separator/>
      </w:r>
    </w:p>
  </w:endnote>
  <w:endnote w:type="continuationSeparator" w:id="0">
    <w:p w:rsidR="00945853" w:rsidRDefault="00945853" w:rsidP="00294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788730"/>
      <w:docPartObj>
        <w:docPartGallery w:val="Page Numbers (Bottom of Page)"/>
        <w:docPartUnique/>
      </w:docPartObj>
    </w:sdtPr>
    <w:sdtEndPr>
      <w:rPr>
        <w:sz w:val="22"/>
        <w:szCs w:val="22"/>
      </w:rPr>
    </w:sdtEndPr>
    <w:sdtContent>
      <w:p w:rsidR="00104573" w:rsidRPr="00AF7F4C" w:rsidRDefault="00104573">
        <w:pPr>
          <w:pStyle w:val="a5"/>
          <w:jc w:val="center"/>
          <w:rPr>
            <w:sz w:val="22"/>
            <w:szCs w:val="22"/>
          </w:rPr>
        </w:pPr>
        <w:r w:rsidRPr="00AF7F4C">
          <w:rPr>
            <w:rFonts w:hint="eastAsia"/>
            <w:sz w:val="22"/>
            <w:szCs w:val="22"/>
          </w:rPr>
          <w:t>p.</w:t>
        </w:r>
        <w:r w:rsidRPr="00AF7F4C">
          <w:rPr>
            <w:sz w:val="22"/>
            <w:szCs w:val="22"/>
          </w:rPr>
          <w:fldChar w:fldCharType="begin"/>
        </w:r>
        <w:r w:rsidRPr="00AF7F4C">
          <w:rPr>
            <w:sz w:val="22"/>
            <w:szCs w:val="22"/>
          </w:rPr>
          <w:instrText>PAGE   \* MERGEFORMAT</w:instrText>
        </w:r>
        <w:r w:rsidRPr="00AF7F4C">
          <w:rPr>
            <w:sz w:val="22"/>
            <w:szCs w:val="22"/>
          </w:rPr>
          <w:fldChar w:fldCharType="separate"/>
        </w:r>
        <w:r w:rsidR="005A2C9E" w:rsidRPr="005A2C9E">
          <w:rPr>
            <w:noProof/>
            <w:sz w:val="22"/>
            <w:szCs w:val="22"/>
            <w:lang w:val="zh-TW"/>
          </w:rPr>
          <w:t>6</w:t>
        </w:r>
        <w:r w:rsidRPr="00AF7F4C">
          <w:rPr>
            <w:sz w:val="22"/>
            <w:szCs w:val="22"/>
          </w:rPr>
          <w:fldChar w:fldCharType="end"/>
        </w:r>
      </w:p>
    </w:sdtContent>
  </w:sdt>
  <w:p w:rsidR="00104573" w:rsidRDefault="00104573" w:rsidP="00104573">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853" w:rsidRDefault="00945853" w:rsidP="002944FA">
      <w:r>
        <w:separator/>
      </w:r>
    </w:p>
  </w:footnote>
  <w:footnote w:type="continuationSeparator" w:id="0">
    <w:p w:rsidR="00945853" w:rsidRDefault="00945853" w:rsidP="002944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0218E"/>
    <w:multiLevelType w:val="hybridMultilevel"/>
    <w:tmpl w:val="EBA832D2"/>
    <w:lvl w:ilvl="0" w:tplc="22C4407E">
      <w:start w:val="1"/>
      <w:numFmt w:val="decimal"/>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C69"/>
    <w:rsid w:val="000120CC"/>
    <w:rsid w:val="000375C1"/>
    <w:rsid w:val="00087818"/>
    <w:rsid w:val="000D07E6"/>
    <w:rsid w:val="000D60A8"/>
    <w:rsid w:val="000E4BA1"/>
    <w:rsid w:val="00101DE7"/>
    <w:rsid w:val="00104573"/>
    <w:rsid w:val="00133B6D"/>
    <w:rsid w:val="001555CA"/>
    <w:rsid w:val="001B797B"/>
    <w:rsid w:val="0021373C"/>
    <w:rsid w:val="002308F9"/>
    <w:rsid w:val="00243376"/>
    <w:rsid w:val="0026123E"/>
    <w:rsid w:val="00263749"/>
    <w:rsid w:val="002944FA"/>
    <w:rsid w:val="002A1B49"/>
    <w:rsid w:val="002A7DF9"/>
    <w:rsid w:val="002D70D4"/>
    <w:rsid w:val="00314CB9"/>
    <w:rsid w:val="00323ABA"/>
    <w:rsid w:val="00326225"/>
    <w:rsid w:val="003401D3"/>
    <w:rsid w:val="00365745"/>
    <w:rsid w:val="00423A78"/>
    <w:rsid w:val="0045215E"/>
    <w:rsid w:val="004610E5"/>
    <w:rsid w:val="00461268"/>
    <w:rsid w:val="00472427"/>
    <w:rsid w:val="004A1ECD"/>
    <w:rsid w:val="004B1E07"/>
    <w:rsid w:val="004C0478"/>
    <w:rsid w:val="004C5AB2"/>
    <w:rsid w:val="004D4058"/>
    <w:rsid w:val="00571549"/>
    <w:rsid w:val="00583B73"/>
    <w:rsid w:val="00597EAD"/>
    <w:rsid w:val="005A2C9E"/>
    <w:rsid w:val="005B35BB"/>
    <w:rsid w:val="005E61B1"/>
    <w:rsid w:val="005E7D97"/>
    <w:rsid w:val="00640972"/>
    <w:rsid w:val="00661646"/>
    <w:rsid w:val="00662918"/>
    <w:rsid w:val="006803FD"/>
    <w:rsid w:val="0069134B"/>
    <w:rsid w:val="006C0BA7"/>
    <w:rsid w:val="006C577A"/>
    <w:rsid w:val="006D21D3"/>
    <w:rsid w:val="006E798F"/>
    <w:rsid w:val="00716F30"/>
    <w:rsid w:val="007222E5"/>
    <w:rsid w:val="00750DD1"/>
    <w:rsid w:val="00777EAD"/>
    <w:rsid w:val="007B4B71"/>
    <w:rsid w:val="007D0FC6"/>
    <w:rsid w:val="007D697E"/>
    <w:rsid w:val="00813563"/>
    <w:rsid w:val="008207B5"/>
    <w:rsid w:val="00867786"/>
    <w:rsid w:val="008B02CE"/>
    <w:rsid w:val="008D38B4"/>
    <w:rsid w:val="008D5E1B"/>
    <w:rsid w:val="008E3B21"/>
    <w:rsid w:val="008E67AE"/>
    <w:rsid w:val="008F7460"/>
    <w:rsid w:val="00945853"/>
    <w:rsid w:val="00987D16"/>
    <w:rsid w:val="009A42B9"/>
    <w:rsid w:val="009F0A2A"/>
    <w:rsid w:val="00A07F41"/>
    <w:rsid w:val="00A32E4E"/>
    <w:rsid w:val="00A340D1"/>
    <w:rsid w:val="00A53297"/>
    <w:rsid w:val="00A6053A"/>
    <w:rsid w:val="00A70C41"/>
    <w:rsid w:val="00AB26C9"/>
    <w:rsid w:val="00AF7F4C"/>
    <w:rsid w:val="00B26581"/>
    <w:rsid w:val="00B43BCE"/>
    <w:rsid w:val="00BB1757"/>
    <w:rsid w:val="00BC0F23"/>
    <w:rsid w:val="00C37E29"/>
    <w:rsid w:val="00C432AB"/>
    <w:rsid w:val="00C76D05"/>
    <w:rsid w:val="00C80417"/>
    <w:rsid w:val="00C95C69"/>
    <w:rsid w:val="00D003B1"/>
    <w:rsid w:val="00D218D3"/>
    <w:rsid w:val="00D40DBA"/>
    <w:rsid w:val="00D55FC8"/>
    <w:rsid w:val="00D74B0F"/>
    <w:rsid w:val="00D82139"/>
    <w:rsid w:val="00DE2EEE"/>
    <w:rsid w:val="00E6723B"/>
    <w:rsid w:val="00E9228A"/>
    <w:rsid w:val="00EB6608"/>
    <w:rsid w:val="00EC5423"/>
    <w:rsid w:val="00ED75A7"/>
    <w:rsid w:val="00F2257E"/>
    <w:rsid w:val="00F23EA0"/>
    <w:rsid w:val="00F312F9"/>
    <w:rsid w:val="00F4266B"/>
    <w:rsid w:val="00F475CB"/>
    <w:rsid w:val="00F80AF5"/>
    <w:rsid w:val="00FA78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44FA"/>
    <w:pPr>
      <w:tabs>
        <w:tab w:val="center" w:pos="4153"/>
        <w:tab w:val="right" w:pos="8306"/>
      </w:tabs>
      <w:snapToGrid w:val="0"/>
    </w:pPr>
    <w:rPr>
      <w:sz w:val="20"/>
      <w:szCs w:val="20"/>
    </w:rPr>
  </w:style>
  <w:style w:type="character" w:customStyle="1" w:styleId="a4">
    <w:name w:val="頁首 字元"/>
    <w:basedOn w:val="a0"/>
    <w:link w:val="a3"/>
    <w:uiPriority w:val="99"/>
    <w:rsid w:val="002944FA"/>
    <w:rPr>
      <w:sz w:val="20"/>
      <w:szCs w:val="20"/>
    </w:rPr>
  </w:style>
  <w:style w:type="paragraph" w:styleId="a5">
    <w:name w:val="footer"/>
    <w:basedOn w:val="a"/>
    <w:link w:val="a6"/>
    <w:uiPriority w:val="99"/>
    <w:unhideWhenUsed/>
    <w:rsid w:val="002944FA"/>
    <w:pPr>
      <w:tabs>
        <w:tab w:val="center" w:pos="4153"/>
        <w:tab w:val="right" w:pos="8306"/>
      </w:tabs>
      <w:snapToGrid w:val="0"/>
    </w:pPr>
    <w:rPr>
      <w:sz w:val="20"/>
      <w:szCs w:val="20"/>
    </w:rPr>
  </w:style>
  <w:style w:type="character" w:customStyle="1" w:styleId="a6">
    <w:name w:val="頁尾 字元"/>
    <w:basedOn w:val="a0"/>
    <w:link w:val="a5"/>
    <w:uiPriority w:val="99"/>
    <w:rsid w:val="002944FA"/>
    <w:rPr>
      <w:sz w:val="20"/>
      <w:szCs w:val="20"/>
    </w:rPr>
  </w:style>
  <w:style w:type="paragraph" w:styleId="a7">
    <w:name w:val="Balloon Text"/>
    <w:basedOn w:val="a"/>
    <w:link w:val="a8"/>
    <w:uiPriority w:val="99"/>
    <w:semiHidden/>
    <w:unhideWhenUsed/>
    <w:rsid w:val="001B797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B797B"/>
    <w:rPr>
      <w:rFonts w:asciiTheme="majorHAnsi" w:eastAsiaTheme="majorEastAsia" w:hAnsiTheme="majorHAnsi" w:cstheme="majorBidi"/>
      <w:sz w:val="18"/>
      <w:szCs w:val="18"/>
    </w:rPr>
  </w:style>
  <w:style w:type="paragraph" w:styleId="a9">
    <w:name w:val="List Paragraph"/>
    <w:basedOn w:val="a"/>
    <w:uiPriority w:val="34"/>
    <w:qFormat/>
    <w:rsid w:val="00F4266B"/>
    <w:pPr>
      <w:ind w:leftChars="200" w:left="480"/>
    </w:pPr>
  </w:style>
  <w:style w:type="character" w:styleId="aa">
    <w:name w:val="Hyperlink"/>
    <w:basedOn w:val="a0"/>
    <w:uiPriority w:val="99"/>
    <w:unhideWhenUsed/>
    <w:rsid w:val="00571549"/>
    <w:rPr>
      <w:color w:val="0000FF" w:themeColor="hyperlink"/>
      <w:u w:val="single"/>
    </w:rPr>
  </w:style>
  <w:style w:type="character" w:styleId="ab">
    <w:name w:val="Strong"/>
    <w:basedOn w:val="a0"/>
    <w:uiPriority w:val="22"/>
    <w:qFormat/>
    <w:rsid w:val="004B1E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44FA"/>
    <w:pPr>
      <w:tabs>
        <w:tab w:val="center" w:pos="4153"/>
        <w:tab w:val="right" w:pos="8306"/>
      </w:tabs>
      <w:snapToGrid w:val="0"/>
    </w:pPr>
    <w:rPr>
      <w:sz w:val="20"/>
      <w:szCs w:val="20"/>
    </w:rPr>
  </w:style>
  <w:style w:type="character" w:customStyle="1" w:styleId="a4">
    <w:name w:val="頁首 字元"/>
    <w:basedOn w:val="a0"/>
    <w:link w:val="a3"/>
    <w:uiPriority w:val="99"/>
    <w:rsid w:val="002944FA"/>
    <w:rPr>
      <w:sz w:val="20"/>
      <w:szCs w:val="20"/>
    </w:rPr>
  </w:style>
  <w:style w:type="paragraph" w:styleId="a5">
    <w:name w:val="footer"/>
    <w:basedOn w:val="a"/>
    <w:link w:val="a6"/>
    <w:uiPriority w:val="99"/>
    <w:unhideWhenUsed/>
    <w:rsid w:val="002944FA"/>
    <w:pPr>
      <w:tabs>
        <w:tab w:val="center" w:pos="4153"/>
        <w:tab w:val="right" w:pos="8306"/>
      </w:tabs>
      <w:snapToGrid w:val="0"/>
    </w:pPr>
    <w:rPr>
      <w:sz w:val="20"/>
      <w:szCs w:val="20"/>
    </w:rPr>
  </w:style>
  <w:style w:type="character" w:customStyle="1" w:styleId="a6">
    <w:name w:val="頁尾 字元"/>
    <w:basedOn w:val="a0"/>
    <w:link w:val="a5"/>
    <w:uiPriority w:val="99"/>
    <w:rsid w:val="002944FA"/>
    <w:rPr>
      <w:sz w:val="20"/>
      <w:szCs w:val="20"/>
    </w:rPr>
  </w:style>
  <w:style w:type="paragraph" w:styleId="a7">
    <w:name w:val="Balloon Text"/>
    <w:basedOn w:val="a"/>
    <w:link w:val="a8"/>
    <w:uiPriority w:val="99"/>
    <w:semiHidden/>
    <w:unhideWhenUsed/>
    <w:rsid w:val="001B797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B797B"/>
    <w:rPr>
      <w:rFonts w:asciiTheme="majorHAnsi" w:eastAsiaTheme="majorEastAsia" w:hAnsiTheme="majorHAnsi" w:cstheme="majorBidi"/>
      <w:sz w:val="18"/>
      <w:szCs w:val="18"/>
    </w:rPr>
  </w:style>
  <w:style w:type="paragraph" w:styleId="a9">
    <w:name w:val="List Paragraph"/>
    <w:basedOn w:val="a"/>
    <w:uiPriority w:val="34"/>
    <w:qFormat/>
    <w:rsid w:val="00F4266B"/>
    <w:pPr>
      <w:ind w:leftChars="200" w:left="480"/>
    </w:pPr>
  </w:style>
  <w:style w:type="character" w:styleId="aa">
    <w:name w:val="Hyperlink"/>
    <w:basedOn w:val="a0"/>
    <w:uiPriority w:val="99"/>
    <w:unhideWhenUsed/>
    <w:rsid w:val="00571549"/>
    <w:rPr>
      <w:color w:val="0000FF" w:themeColor="hyperlink"/>
      <w:u w:val="single"/>
    </w:rPr>
  </w:style>
  <w:style w:type="character" w:styleId="ab">
    <w:name w:val="Strong"/>
    <w:basedOn w:val="a0"/>
    <w:uiPriority w:val="22"/>
    <w:qFormat/>
    <w:rsid w:val="004B1E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1.xml"/><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zh.wikipedia.org/wiki/%E5%85%A8%E5%9B%BD%E4%BA%BA%E6%B0%91%E4%BB%A3%E8%A1%A8%E5%A4%A7%E4%BC%9A" TargetMode="External"/><Relationship Id="rId23" Type="http://schemas.openxmlformats.org/officeDocument/2006/relationships/hyperlink" Target="http://www.ntl.edu.tw/ct.asp?xItem=15974&amp;CtNode=1183&amp;mp=13" TargetMode="External"/><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493</Words>
  <Characters>2816</Characters>
  <Application>Microsoft Office Word</Application>
  <DocSecurity>0</DocSecurity>
  <Lines>23</Lines>
  <Paragraphs>6</Paragraphs>
  <ScaleCrop>false</ScaleCrop>
  <Company>Hewlett-Packard Company</Company>
  <LinksUpToDate>false</LinksUpToDate>
  <CharactersWithSpaces>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圖書館</dc:creator>
  <cp:lastModifiedBy>LAC</cp:lastModifiedBy>
  <cp:revision>6</cp:revision>
  <cp:lastPrinted>2014-01-24T10:01:00Z</cp:lastPrinted>
  <dcterms:created xsi:type="dcterms:W3CDTF">2014-07-29T06:06:00Z</dcterms:created>
  <dcterms:modified xsi:type="dcterms:W3CDTF">2014-11-11T07:52:00Z</dcterms:modified>
</cp:coreProperties>
</file>