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CD" w:rsidRDefault="0020188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08" w:line="440" w:lineRule="auto"/>
        <w:ind w:left="560"/>
        <w:jc w:val="center"/>
        <w:rPr>
          <w:rFonts w:ascii="SimHei" w:eastAsia="SimHei" w:hAnsi="SimHei" w:cs="SimHei"/>
          <w:b/>
          <w:color w:val="000000"/>
          <w:sz w:val="44"/>
          <w:szCs w:val="44"/>
        </w:rPr>
      </w:pPr>
      <w:bookmarkStart w:id="0" w:name="gjdgxs" w:colFirst="0" w:colLast="0"/>
      <w:bookmarkEnd w:id="0"/>
      <w:r>
        <w:rPr>
          <w:rFonts w:ascii="SimHei" w:eastAsia="SimHei" w:hAnsi="SimHei" w:cs="SimHei"/>
          <w:b/>
          <w:color w:val="000000"/>
          <w:sz w:val="44"/>
          <w:szCs w:val="44"/>
        </w:rPr>
        <w:t>第六届中美高校图书馆合作发展论坛</w:t>
      </w:r>
    </w:p>
    <w:p w:rsidR="00C524CD" w:rsidRDefault="0020188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99" w:line="440" w:lineRule="auto"/>
        <w:jc w:val="center"/>
        <w:rPr>
          <w:rFonts w:ascii="SimHei" w:eastAsia="SimHei" w:hAnsi="SimHei" w:cs="SimHei"/>
          <w:b/>
          <w:color w:val="000000"/>
          <w:sz w:val="44"/>
          <w:szCs w:val="44"/>
        </w:rPr>
      </w:pPr>
      <w:bookmarkStart w:id="1" w:name="30j0zll" w:colFirst="0" w:colLast="0"/>
      <w:bookmarkEnd w:id="1"/>
      <w:r>
        <w:rPr>
          <w:rFonts w:ascii="SimHei" w:eastAsia="SimHei" w:hAnsi="SimHei" w:cs="SimHei"/>
          <w:b/>
          <w:color w:val="000000"/>
          <w:sz w:val="44"/>
          <w:szCs w:val="44"/>
        </w:rPr>
        <w:t>征文通知</w:t>
      </w:r>
    </w:p>
    <w:p w:rsidR="00C524CD" w:rsidRDefault="00201889">
      <w:pPr>
        <w:pBdr>
          <w:top w:val="nil"/>
          <w:left w:val="nil"/>
          <w:bottom w:val="nil"/>
          <w:right w:val="nil"/>
          <w:between w:val="nil"/>
        </w:pBdr>
        <w:ind w:firstLine="561"/>
        <w:jc w:val="both"/>
        <w:rPr>
          <w:rFonts w:ascii="SimSun" w:eastAsia="SimSun" w:hAnsi="SimSun" w:cs="SimSun"/>
          <w:color w:val="000000"/>
          <w:sz w:val="28"/>
          <w:szCs w:val="28"/>
        </w:rPr>
      </w:pPr>
      <w:r>
        <w:rPr>
          <w:rFonts w:ascii="SimSun" w:eastAsia="SimSun" w:hAnsi="SimSun" w:cs="SimSun"/>
          <w:color w:val="000000"/>
          <w:sz w:val="28"/>
          <w:szCs w:val="28"/>
        </w:rPr>
        <w:t>2020年全球大流行的“新型冠状病毒”对高校教育科研、人才培养和国际交流产生了巨大影响。随着疫情的消退，反思和探索疫情重袭、疫情常态化与后疫情时代高校图书馆文献与服务意义重大。由中国高校人文社会科学文献中心(CASHL)与美国中国图书馆员学会(SCSL) 联合举办的“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>中美高校图书馆合作发展论坛</w:t>
      </w:r>
      <w:r w:rsidRPr="00BE61FD">
        <w:rPr>
          <w:rFonts w:ascii="SimSun" w:eastAsia="SimSun" w:hAnsi="SimSun" w:cs="SimSun"/>
          <w:b/>
          <w:color w:val="000000"/>
          <w:sz w:val="28"/>
          <w:szCs w:val="28"/>
        </w:rPr>
        <w:t>（SINO-</w:t>
      </w:r>
      <w:r w:rsidRPr="00BE61FD">
        <w:rPr>
          <w:rFonts w:ascii="SimSun" w:eastAsia="SimSun" w:hAnsi="SimSun" w:cs="SimSun"/>
          <w:b/>
          <w:sz w:val="28"/>
          <w:szCs w:val="28"/>
        </w:rPr>
        <w:t>American Academic Library Forum For</w:t>
      </w:r>
      <w:r w:rsidRPr="00BE61FD">
        <w:rPr>
          <w:rFonts w:ascii="SimSun" w:eastAsia="SimSun" w:hAnsi="SimSun" w:cs="SimSun"/>
          <w:b/>
          <w:color w:val="000000"/>
          <w:sz w:val="28"/>
          <w:szCs w:val="28"/>
        </w:rPr>
        <w:t xml:space="preserve"> Cooperation and Development）</w:t>
      </w:r>
      <w:r>
        <w:rPr>
          <w:rFonts w:ascii="SimSun" w:eastAsia="SimSun" w:hAnsi="SimSun" w:cs="SimSun"/>
          <w:color w:val="000000"/>
          <w:sz w:val="28"/>
          <w:szCs w:val="28"/>
        </w:rPr>
        <w:t>”自2011年开始，在特色资源、区域国别研究文献建设等专业领域进行了深入交流和探讨，并逐步成为高校图书馆的精品学术论坛。</w:t>
      </w:r>
    </w:p>
    <w:p w:rsidR="00C524CD" w:rsidRDefault="00201889">
      <w:pPr>
        <w:pBdr>
          <w:top w:val="nil"/>
          <w:left w:val="nil"/>
          <w:bottom w:val="nil"/>
          <w:right w:val="nil"/>
          <w:between w:val="nil"/>
        </w:pBdr>
        <w:ind w:firstLine="561"/>
        <w:jc w:val="both"/>
        <w:rPr>
          <w:rFonts w:ascii="SimSun" w:eastAsia="SimSun" w:hAnsi="SimSun" w:cs="SimSun"/>
          <w:color w:val="000000"/>
          <w:sz w:val="28"/>
          <w:szCs w:val="28"/>
        </w:rPr>
      </w:pPr>
      <w:r>
        <w:rPr>
          <w:rFonts w:ascii="SimSun" w:eastAsia="SimSun" w:hAnsi="SimSun" w:cs="SimSun"/>
          <w:color w:val="000000"/>
          <w:sz w:val="28"/>
          <w:szCs w:val="28"/>
        </w:rPr>
        <w:t>为进一步展开中美图书馆员的合作，主题为“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>疫情常态化与后疫情时代高校图书馆文献与服务新方向</w:t>
      </w:r>
      <w:r>
        <w:rPr>
          <w:rFonts w:ascii="SimSun" w:eastAsia="SimSun" w:hAnsi="SimSun" w:cs="SimSun"/>
          <w:color w:val="000000"/>
          <w:sz w:val="28"/>
          <w:szCs w:val="28"/>
        </w:rPr>
        <w:t>”的第六届中美高校图书馆合作发展论坛将于</w:t>
      </w:r>
      <w:r>
        <w:rPr>
          <w:rFonts w:ascii="SimSun" w:eastAsia="SimSun" w:hAnsi="SimSun" w:cs="SimSun"/>
          <w:b/>
          <w:color w:val="FF0000"/>
          <w:sz w:val="28"/>
          <w:szCs w:val="28"/>
          <w:u w:val="single"/>
        </w:rPr>
        <w:t>2021年7月16-17日</w:t>
      </w:r>
      <w:r>
        <w:rPr>
          <w:rFonts w:ascii="SimSun" w:eastAsia="SimSun" w:hAnsi="SimSun" w:cs="SimSun"/>
          <w:color w:val="000000"/>
          <w:sz w:val="28"/>
          <w:szCs w:val="28"/>
        </w:rPr>
        <w:t>在</w:t>
      </w:r>
      <w:r>
        <w:rPr>
          <w:rFonts w:ascii="SimSun" w:eastAsia="SimSun" w:hAnsi="SimSun" w:cs="SimSun"/>
          <w:b/>
          <w:color w:val="FF0000"/>
          <w:sz w:val="28"/>
          <w:szCs w:val="28"/>
          <w:u w:val="single"/>
        </w:rPr>
        <w:t>中山大学图书馆</w:t>
      </w:r>
      <w:r>
        <w:rPr>
          <w:rFonts w:ascii="SimSun" w:eastAsia="SimSun" w:hAnsi="SimSun" w:cs="SimSun"/>
          <w:color w:val="000000"/>
          <w:sz w:val="28"/>
          <w:szCs w:val="28"/>
        </w:rPr>
        <w:t>召开。有关征文事项通知如下。</w:t>
      </w:r>
    </w:p>
    <w:p w:rsidR="00C524CD" w:rsidRDefault="00201889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SimHei" w:eastAsia="SimHei" w:hAnsi="SimHei" w:cs="SimHei"/>
          <w:b/>
          <w:color w:val="000000"/>
          <w:sz w:val="32"/>
          <w:szCs w:val="32"/>
        </w:rPr>
      </w:pPr>
      <w:bookmarkStart w:id="2" w:name="1fob9te" w:colFirst="0" w:colLast="0"/>
      <w:bookmarkEnd w:id="2"/>
      <w:r>
        <w:rPr>
          <w:rFonts w:ascii="SimHei" w:eastAsia="SimHei" w:hAnsi="SimHei" w:cs="SimHei"/>
          <w:b/>
          <w:color w:val="000000"/>
          <w:sz w:val="32"/>
          <w:szCs w:val="32"/>
        </w:rPr>
        <w:t>一、会议主题与分主题</w:t>
      </w:r>
    </w:p>
    <w:p w:rsidR="00C524CD" w:rsidRDefault="002018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DengXian" w:eastAsia="DengXian" w:hAnsi="DengXian" w:cs="DengXian"/>
          <w:b/>
          <w:color w:val="000000"/>
          <w:sz w:val="32"/>
          <w:szCs w:val="32"/>
        </w:rPr>
      </w:pPr>
      <w:r>
        <w:rPr>
          <w:rFonts w:ascii="DengXian" w:eastAsia="DengXian" w:hAnsi="DengXian" w:cs="DengXian"/>
          <w:b/>
          <w:color w:val="000000"/>
          <w:sz w:val="32"/>
          <w:szCs w:val="32"/>
        </w:rPr>
        <w:t>会议主题：疫情常态化与后疫情时代高校图书馆文献与服务</w:t>
      </w:r>
    </w:p>
    <w:p w:rsidR="00C524CD" w:rsidRDefault="00201889">
      <w:pPr>
        <w:widowControl/>
        <w:spacing w:line="380" w:lineRule="auto"/>
        <w:ind w:firstLine="560"/>
        <w:rPr>
          <w:rFonts w:ascii="DengXian" w:eastAsia="DengXian" w:hAnsi="DengXian" w:cs="DengXian"/>
          <w:sz w:val="28"/>
          <w:szCs w:val="28"/>
        </w:rPr>
      </w:pPr>
      <w:r>
        <w:rPr>
          <w:rFonts w:ascii="DengXian" w:eastAsia="DengXian" w:hAnsi="DengXian" w:cs="DengXian"/>
          <w:b/>
          <w:sz w:val="28"/>
          <w:szCs w:val="28"/>
        </w:rPr>
        <w:t>分主题1：文献信息建设与文献服务。</w:t>
      </w:r>
      <w:r>
        <w:rPr>
          <w:rFonts w:ascii="DengXian" w:eastAsia="DengXian" w:hAnsi="DengXian" w:cs="DengXian"/>
          <w:sz w:val="28"/>
          <w:szCs w:val="28"/>
        </w:rPr>
        <w:t>议题包括但不限于：疫情暴露出</w:t>
      </w:r>
      <w:r w:rsidR="00276D52">
        <w:rPr>
          <w:rFonts w:ascii="DengXian" w:eastAsia="DengXian" w:hAnsi="DengXian" w:cs="DengXian" w:hint="eastAsia"/>
          <w:sz w:val="28"/>
          <w:szCs w:val="28"/>
        </w:rPr>
        <w:t>的</w:t>
      </w:r>
      <w:r>
        <w:rPr>
          <w:rFonts w:ascii="DengXian" w:eastAsia="DengXian" w:hAnsi="DengXian" w:cs="DengXian"/>
          <w:sz w:val="28"/>
          <w:szCs w:val="28"/>
        </w:rPr>
        <w:t>高校文献信息资源建设、服务方面的短板、问题、应对措</w:t>
      </w:r>
      <w:bookmarkStart w:id="3" w:name="_GoBack"/>
      <w:bookmarkEnd w:id="3"/>
      <w:r>
        <w:rPr>
          <w:rFonts w:ascii="DengXian" w:eastAsia="DengXian" w:hAnsi="DengXian" w:cs="DengXian"/>
          <w:sz w:val="28"/>
          <w:szCs w:val="28"/>
        </w:rPr>
        <w:t>施，</w:t>
      </w:r>
      <w:r w:rsidR="0088153C">
        <w:rPr>
          <w:rFonts w:ascii="DengXian" w:eastAsia="DengXian" w:hAnsi="DengXian" w:cs="DengXian" w:hint="eastAsia"/>
          <w:sz w:val="28"/>
          <w:szCs w:val="28"/>
        </w:rPr>
        <w:t>经验</w:t>
      </w:r>
      <w:r>
        <w:rPr>
          <w:rFonts w:ascii="DengXian" w:eastAsia="DengXian" w:hAnsi="DengXian" w:cs="DengXian"/>
          <w:sz w:val="28"/>
          <w:szCs w:val="28"/>
        </w:rPr>
        <w:t>及未来资源与服务的新方向；疫情背景下高校图书馆、出版商在学术文献、开放获取（Open Access)资源、开放教育资源（Open Educational Resources)等的建设与服务；疫情背景下文献资源与服务的跨校、跨国合作经验。</w:t>
      </w:r>
    </w:p>
    <w:p w:rsidR="00C524CD" w:rsidRDefault="00201889">
      <w:pPr>
        <w:widowControl/>
        <w:spacing w:line="380" w:lineRule="auto"/>
        <w:ind w:firstLine="560"/>
        <w:rPr>
          <w:rFonts w:ascii="DengXian" w:eastAsia="DengXian" w:hAnsi="DengXian" w:cs="DengXian"/>
          <w:sz w:val="28"/>
          <w:szCs w:val="28"/>
        </w:rPr>
      </w:pPr>
      <w:r>
        <w:rPr>
          <w:rFonts w:ascii="DengXian" w:eastAsia="DengXian" w:hAnsi="DengXian" w:cs="DengXian"/>
          <w:b/>
          <w:sz w:val="28"/>
          <w:szCs w:val="28"/>
        </w:rPr>
        <w:t>分主题2：文献信息基础设施建设。</w:t>
      </w:r>
      <w:r>
        <w:rPr>
          <w:rFonts w:ascii="DengXian" w:eastAsia="DengXian" w:hAnsi="DengXian" w:cs="DengXian"/>
          <w:sz w:val="28"/>
          <w:szCs w:val="28"/>
        </w:rPr>
        <w:t>议题包括但不限于：疫情暴露出的高校图书馆文献信息基础设施建设短板与问题、应对措施，</w:t>
      </w:r>
      <w:r w:rsidR="00350BD5">
        <w:rPr>
          <w:rFonts w:ascii="DengXian" w:eastAsia="DengXian" w:hAnsi="DengXian" w:cs="DengXian" w:hint="eastAsia"/>
          <w:sz w:val="28"/>
          <w:szCs w:val="28"/>
        </w:rPr>
        <w:t>经验</w:t>
      </w:r>
      <w:r>
        <w:rPr>
          <w:rFonts w:ascii="DengXian" w:eastAsia="DengXian" w:hAnsi="DengXian" w:cs="DengXian"/>
          <w:sz w:val="28"/>
          <w:szCs w:val="28"/>
        </w:rPr>
        <w:t>及可能的新方向；疫情常态化背景下基础设施跨校、跨地区和跨国合作的经验、可能性等。</w:t>
      </w:r>
    </w:p>
    <w:p w:rsidR="00C524CD" w:rsidRDefault="00201889">
      <w:pPr>
        <w:widowControl/>
        <w:spacing w:line="380" w:lineRule="auto"/>
        <w:ind w:firstLine="560"/>
        <w:rPr>
          <w:rFonts w:ascii="DengXian" w:eastAsia="DengXian" w:hAnsi="DengXian" w:cs="DengXian"/>
          <w:sz w:val="28"/>
          <w:szCs w:val="28"/>
        </w:rPr>
      </w:pPr>
      <w:r>
        <w:rPr>
          <w:rFonts w:ascii="DengXian" w:eastAsia="DengXian" w:hAnsi="DengXian" w:cs="DengXian"/>
          <w:b/>
          <w:sz w:val="28"/>
          <w:szCs w:val="28"/>
        </w:rPr>
        <w:lastRenderedPageBreak/>
        <w:t>分主题3：其他危机下的文献建设与服务</w:t>
      </w:r>
      <w:r>
        <w:rPr>
          <w:rFonts w:ascii="DengXian" w:eastAsia="DengXian" w:hAnsi="DengXian" w:cs="DengXian"/>
          <w:sz w:val="28"/>
          <w:szCs w:val="28"/>
        </w:rPr>
        <w:t>。包括但不限于：“新冠疫情”之外的其他危机下，高校图书馆文献建设与服务、基础设施建设的历史经验。</w:t>
      </w:r>
    </w:p>
    <w:p w:rsidR="00C524CD" w:rsidRDefault="00201889">
      <w:pPr>
        <w:widowControl/>
        <w:spacing w:line="380" w:lineRule="auto"/>
        <w:ind w:firstLine="560"/>
        <w:rPr>
          <w:rFonts w:ascii="DengXian" w:eastAsia="DengXian" w:hAnsi="DengXian" w:cs="DengXian"/>
          <w:sz w:val="28"/>
          <w:szCs w:val="28"/>
        </w:rPr>
      </w:pPr>
      <w:r>
        <w:rPr>
          <w:rFonts w:ascii="DengXian" w:eastAsia="DengXian" w:hAnsi="DengXian" w:cs="DengXian"/>
          <w:b/>
          <w:sz w:val="28"/>
          <w:szCs w:val="28"/>
        </w:rPr>
        <w:t>分主题4：自由对话。</w:t>
      </w:r>
      <w:r>
        <w:rPr>
          <w:rFonts w:ascii="DengXian" w:eastAsia="DengXian" w:hAnsi="DengXian" w:cs="DengXian"/>
          <w:sz w:val="28"/>
          <w:szCs w:val="28"/>
        </w:rPr>
        <w:t>议题包括但不限于：交流和传递双方关注、并希望了解的具体事情；中美</w:t>
      </w:r>
      <w:r w:rsidR="002F060D">
        <w:rPr>
          <w:rFonts w:ascii="DengXian" w:eastAsia="DengXian" w:hAnsi="DengXian" w:cs="DengXian" w:hint="eastAsia"/>
          <w:sz w:val="28"/>
          <w:szCs w:val="28"/>
        </w:rPr>
        <w:t>高校图书馆</w:t>
      </w:r>
      <w:r>
        <w:rPr>
          <w:rFonts w:ascii="DengXian" w:eastAsia="DengXian" w:hAnsi="DengXian" w:cs="DengXian"/>
          <w:sz w:val="28"/>
          <w:szCs w:val="28"/>
        </w:rPr>
        <w:t>双方就对方关心的实际问题互作介绍与解答，如：国内的Interlibrary loan如何操作，中国图书馆</w:t>
      </w:r>
      <w:r w:rsidR="002F49AD">
        <w:rPr>
          <w:rFonts w:ascii="DengXian" w:eastAsia="DengXian" w:hAnsi="DengXian" w:cs="DengXian" w:hint="eastAsia"/>
          <w:sz w:val="28"/>
          <w:szCs w:val="28"/>
        </w:rPr>
        <w:t>学界</w:t>
      </w:r>
      <w:r>
        <w:rPr>
          <w:rFonts w:ascii="DengXian" w:eastAsia="DengXian" w:hAnsi="DengXian" w:cs="DengXian"/>
          <w:sz w:val="28"/>
          <w:szCs w:val="28"/>
        </w:rPr>
        <w:t>如何推动open access合作，如何获取中国国内及北美的开放获取数字资源，等等。</w:t>
      </w:r>
    </w:p>
    <w:p w:rsidR="00C524CD" w:rsidRDefault="0020188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219" w:line="280" w:lineRule="auto"/>
        <w:rPr>
          <w:rFonts w:ascii="SimHei" w:eastAsia="SimHei" w:hAnsi="SimHei" w:cs="SimHei"/>
          <w:b/>
          <w:color w:val="000000"/>
          <w:sz w:val="32"/>
          <w:szCs w:val="32"/>
        </w:rPr>
      </w:pPr>
      <w:bookmarkStart w:id="4" w:name="2et92p0" w:colFirst="0" w:colLast="0"/>
      <w:bookmarkStart w:id="5" w:name="3znysh7" w:colFirst="0" w:colLast="0"/>
      <w:bookmarkEnd w:id="4"/>
      <w:bookmarkEnd w:id="5"/>
      <w:r>
        <w:rPr>
          <w:rFonts w:ascii="SimHei" w:eastAsia="SimHei" w:hAnsi="SimHei" w:cs="SimHei"/>
          <w:b/>
          <w:color w:val="000000"/>
          <w:sz w:val="32"/>
          <w:szCs w:val="32"/>
        </w:rPr>
        <w:t>二、征文要求</w:t>
      </w:r>
    </w:p>
    <w:p w:rsidR="00C524CD" w:rsidRDefault="00201889">
      <w:pPr>
        <w:widowControl/>
        <w:spacing w:line="380" w:lineRule="auto"/>
        <w:ind w:firstLine="560"/>
        <w:rPr>
          <w:rFonts w:ascii="DengXian" w:eastAsia="DengXian" w:hAnsi="DengXian" w:cs="DengXian"/>
          <w:sz w:val="28"/>
          <w:szCs w:val="28"/>
        </w:rPr>
      </w:pPr>
      <w:bookmarkStart w:id="6" w:name="tyjcwt" w:colFirst="0" w:colLast="0"/>
      <w:bookmarkEnd w:id="6"/>
      <w:r>
        <w:rPr>
          <w:rFonts w:ascii="DengXian" w:eastAsia="DengXian" w:hAnsi="DengXian" w:cs="DengXian"/>
          <w:sz w:val="28"/>
          <w:szCs w:val="28"/>
        </w:rPr>
        <w:t>1，征文仅需提交书面的中文或英文论文摘要（</w:t>
      </w:r>
      <w:r w:rsidR="008B37F1">
        <w:rPr>
          <w:rFonts w:ascii="DengXian" w:eastAsia="DengXian" w:hAnsi="DengXian" w:cs="DengXian" w:hint="eastAsia"/>
          <w:sz w:val="28"/>
          <w:szCs w:val="28"/>
        </w:rPr>
        <w:t>1000字以上或</w:t>
      </w:r>
      <w:r>
        <w:rPr>
          <w:rFonts w:ascii="DengXian" w:eastAsia="DengXian" w:hAnsi="DengXian" w:cs="DengXian"/>
          <w:sz w:val="28"/>
          <w:szCs w:val="28"/>
        </w:rPr>
        <w:t>字数不限，把核心思想和内容阐述清楚即可），论文选题须符合本次会议的主题、分主题。</w:t>
      </w:r>
    </w:p>
    <w:p w:rsidR="00C524CD" w:rsidRDefault="00201889">
      <w:pPr>
        <w:widowControl/>
        <w:spacing w:line="380" w:lineRule="auto"/>
        <w:ind w:firstLine="560"/>
        <w:rPr>
          <w:rFonts w:ascii="DengXian" w:eastAsia="DengXian" w:hAnsi="DengXian" w:cs="DengXian"/>
          <w:sz w:val="28"/>
          <w:szCs w:val="28"/>
        </w:rPr>
      </w:pPr>
      <w:r>
        <w:rPr>
          <w:rFonts w:ascii="DengXian" w:eastAsia="DengXian" w:hAnsi="DengXian" w:cs="DengXian"/>
          <w:sz w:val="28"/>
          <w:szCs w:val="28"/>
        </w:rPr>
        <w:t>2，摘要提交时间：</w:t>
      </w:r>
      <w:r>
        <w:rPr>
          <w:rFonts w:ascii="DengXian" w:eastAsia="DengXian" w:hAnsi="DengXian" w:cs="DengXian"/>
          <w:color w:val="FF0000"/>
          <w:sz w:val="28"/>
          <w:szCs w:val="28"/>
          <w:u w:val="single"/>
        </w:rPr>
        <w:t>2021年5月15日前</w:t>
      </w:r>
      <w:r>
        <w:rPr>
          <w:rFonts w:ascii="DengXian" w:eastAsia="DengXian" w:hAnsi="DengXian" w:cs="DengXian"/>
          <w:sz w:val="28"/>
          <w:szCs w:val="28"/>
        </w:rPr>
        <w:t>。完整的摘要包括：题目，作者姓名、职位、所属机构、联系方式（含手机号、电子邮箱）。提交文档格式： Word。摘要发送会议组委会 (</w:t>
      </w:r>
      <w:r w:rsidR="00BE2E06">
        <w:rPr>
          <w:rFonts w:ascii="DengXian" w:eastAsia="DengXian" w:hAnsi="DengXian" w:cs="DengXian" w:hint="eastAsia"/>
          <w:sz w:val="28"/>
          <w:szCs w:val="28"/>
        </w:rPr>
        <w:t>中国大陆</w:t>
      </w:r>
      <w:r>
        <w:rPr>
          <w:rFonts w:ascii="DengXian" w:eastAsia="DengXian" w:hAnsi="DengXian" w:cs="DengXian"/>
          <w:sz w:val="28"/>
          <w:szCs w:val="28"/>
        </w:rPr>
        <w:t>:朱本军 bjzhu@pku.edu.cn；</w:t>
      </w:r>
      <w:r w:rsidR="00BE2E06">
        <w:rPr>
          <w:rFonts w:ascii="DengXian" w:eastAsia="DengXian" w:hAnsi="DengXian" w:cs="DengXian" w:hint="eastAsia"/>
          <w:sz w:val="28"/>
          <w:szCs w:val="28"/>
        </w:rPr>
        <w:t>中国大陆之外</w:t>
      </w:r>
      <w:r>
        <w:rPr>
          <w:rFonts w:ascii="DengXian" w:eastAsia="DengXian" w:hAnsi="DengXian" w:cs="DengXian"/>
          <w:sz w:val="28"/>
          <w:szCs w:val="28"/>
        </w:rPr>
        <w:t>: 邹秀英 xiuying.zou@claremont.edu)。</w:t>
      </w:r>
    </w:p>
    <w:p w:rsidR="00C524CD" w:rsidRDefault="00201889">
      <w:pPr>
        <w:widowControl/>
        <w:spacing w:line="380" w:lineRule="auto"/>
        <w:ind w:firstLine="560"/>
        <w:rPr>
          <w:rFonts w:ascii="DengXian" w:eastAsia="DengXian" w:hAnsi="DengXian" w:cs="DengXian"/>
          <w:sz w:val="28"/>
          <w:szCs w:val="28"/>
        </w:rPr>
      </w:pPr>
      <w:r>
        <w:rPr>
          <w:rFonts w:ascii="DengXian" w:eastAsia="DengXian" w:hAnsi="DengXian" w:cs="DengXian"/>
          <w:sz w:val="28"/>
          <w:szCs w:val="28"/>
        </w:rPr>
        <w:t>3，初评与邀请：会议主办方在</w:t>
      </w:r>
      <w:r>
        <w:rPr>
          <w:rFonts w:ascii="DengXian" w:eastAsia="DengXian" w:hAnsi="DengXian" w:cs="DengXian"/>
          <w:color w:val="FF0000"/>
          <w:sz w:val="28"/>
          <w:szCs w:val="28"/>
          <w:u w:val="single"/>
        </w:rPr>
        <w:t>2021年5月25日前</w:t>
      </w:r>
      <w:r>
        <w:rPr>
          <w:rFonts w:ascii="DengXian" w:eastAsia="DengXian" w:hAnsi="DengXian" w:cs="DengXian"/>
          <w:sz w:val="28"/>
          <w:szCs w:val="28"/>
        </w:rPr>
        <w:t>完成初评，发出录用通知和发言邀请。</w:t>
      </w:r>
    </w:p>
    <w:p w:rsidR="00C524CD" w:rsidRDefault="00201889">
      <w:pPr>
        <w:widowControl/>
        <w:spacing w:line="380" w:lineRule="auto"/>
        <w:ind w:firstLine="560"/>
        <w:rPr>
          <w:rFonts w:ascii="DengXian" w:eastAsia="DengXian" w:hAnsi="DengXian" w:cs="DengXian"/>
          <w:sz w:val="28"/>
          <w:szCs w:val="28"/>
        </w:rPr>
      </w:pPr>
      <w:r>
        <w:rPr>
          <w:rFonts w:ascii="DengXian" w:eastAsia="DengXian" w:hAnsi="DengXian" w:cs="DengXian"/>
          <w:sz w:val="28"/>
          <w:szCs w:val="28"/>
        </w:rPr>
        <w:t>4，受邀发言者于</w:t>
      </w:r>
      <w:r>
        <w:rPr>
          <w:rFonts w:ascii="DengXian" w:eastAsia="DengXian" w:hAnsi="DengXian" w:cs="DengXian"/>
          <w:color w:val="FF0000"/>
          <w:sz w:val="28"/>
          <w:szCs w:val="28"/>
          <w:u w:val="single"/>
        </w:rPr>
        <w:t>2021年7月10日前</w:t>
      </w:r>
      <w:r>
        <w:rPr>
          <w:rFonts w:ascii="DengXian" w:eastAsia="DengXian" w:hAnsi="DengXian" w:cs="DengXian"/>
          <w:sz w:val="28"/>
          <w:szCs w:val="28"/>
        </w:rPr>
        <w:t>提交完整论文或发言演示稿。</w:t>
      </w:r>
    </w:p>
    <w:p w:rsidR="00C524CD" w:rsidRDefault="00201889">
      <w:pPr>
        <w:widowControl/>
        <w:spacing w:line="380" w:lineRule="auto"/>
        <w:ind w:firstLine="560"/>
        <w:rPr>
          <w:rFonts w:ascii="DengXian" w:eastAsia="DengXian" w:hAnsi="DengXian" w:cs="DengXian"/>
          <w:sz w:val="28"/>
          <w:szCs w:val="28"/>
        </w:rPr>
      </w:pPr>
      <w:r>
        <w:rPr>
          <w:rFonts w:ascii="DengXian" w:eastAsia="DengXian" w:hAnsi="DengXian" w:cs="DengXian"/>
          <w:sz w:val="28"/>
          <w:szCs w:val="28"/>
        </w:rPr>
        <w:t>完整论文格式为：（1）标题；（2）作者姓名、职位、所属机构、联系信息；(3）中文 500 字以内或英文 800 个单词以内的摘要；（4）3-7 个关键词；(5）正文，3000-6000字为宜；（6）使用 Word 文档。</w:t>
      </w:r>
    </w:p>
    <w:p w:rsidR="00C524CD" w:rsidRDefault="00201889">
      <w:pPr>
        <w:widowControl/>
        <w:spacing w:line="380" w:lineRule="auto"/>
        <w:ind w:firstLine="560"/>
        <w:rPr>
          <w:rFonts w:ascii="DengXian" w:eastAsia="DengXian" w:hAnsi="DengXian" w:cs="DengXian"/>
          <w:sz w:val="28"/>
          <w:szCs w:val="28"/>
        </w:rPr>
      </w:pPr>
      <w:r>
        <w:rPr>
          <w:rFonts w:ascii="DengXian" w:eastAsia="DengXian" w:hAnsi="DengXian" w:cs="DengXian"/>
          <w:sz w:val="28"/>
          <w:szCs w:val="28"/>
        </w:rPr>
        <w:lastRenderedPageBreak/>
        <w:t>发言演示稿需表述完整，详略适度，使参会者仅阅读内容亦能了解作者的论点、论据和结论。其格式为：（1）标题；（2）作者姓名、职位、所属机构、联系信息；（3）正文。</w:t>
      </w:r>
    </w:p>
    <w:p w:rsidR="00C524CD" w:rsidRDefault="00201889">
      <w:pPr>
        <w:widowControl/>
        <w:spacing w:line="380" w:lineRule="auto"/>
        <w:ind w:firstLine="560"/>
        <w:rPr>
          <w:rFonts w:ascii="DengXian" w:eastAsia="DengXian" w:hAnsi="DengXian" w:cs="DengXian"/>
          <w:sz w:val="28"/>
          <w:szCs w:val="28"/>
        </w:rPr>
      </w:pPr>
      <w:r>
        <w:rPr>
          <w:rFonts w:ascii="DengXian" w:eastAsia="DengXian" w:hAnsi="DengXian" w:cs="DengXian"/>
          <w:sz w:val="28"/>
          <w:szCs w:val="28"/>
        </w:rPr>
        <w:t>5，终审与评奖：主办方将对所有提交参会的完整论文或发言演示稿进行终评，并在大会上公布一、二等奖。</w:t>
      </w:r>
    </w:p>
    <w:p w:rsidR="00C524CD" w:rsidRDefault="00201889">
      <w:pPr>
        <w:widowControl/>
        <w:spacing w:line="380" w:lineRule="auto"/>
        <w:ind w:firstLine="560"/>
        <w:rPr>
          <w:rFonts w:ascii="DengXian" w:eastAsia="DengXian" w:hAnsi="DengXian" w:cs="DengXian"/>
          <w:sz w:val="28"/>
          <w:szCs w:val="28"/>
        </w:rPr>
      </w:pPr>
      <w:r>
        <w:rPr>
          <w:rFonts w:ascii="DengXian" w:eastAsia="DengXian" w:hAnsi="DengXian" w:cs="DengXian"/>
          <w:sz w:val="28"/>
          <w:szCs w:val="28"/>
        </w:rPr>
        <w:t>6，出版：主办方将于会后将论文演示稿在CASHL网站上发布，并择时将完整论文正式出版。</w:t>
      </w:r>
    </w:p>
    <w:p w:rsidR="00C524CD" w:rsidRDefault="00C524CD">
      <w:pPr>
        <w:widowControl/>
        <w:spacing w:line="380" w:lineRule="auto"/>
        <w:ind w:firstLine="560"/>
        <w:rPr>
          <w:rFonts w:ascii="DengXian" w:eastAsia="DengXian" w:hAnsi="DengXian" w:cs="DengXian"/>
          <w:sz w:val="28"/>
          <w:szCs w:val="28"/>
        </w:rPr>
      </w:pPr>
    </w:p>
    <w:p w:rsidR="00C524CD" w:rsidRDefault="0020188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219" w:line="280" w:lineRule="auto"/>
        <w:rPr>
          <w:rFonts w:ascii="SimHei" w:eastAsia="SimHei" w:hAnsi="SimHei" w:cs="SimHei"/>
          <w:b/>
          <w:color w:val="000000"/>
          <w:sz w:val="32"/>
          <w:szCs w:val="32"/>
        </w:rPr>
      </w:pPr>
      <w:r>
        <w:rPr>
          <w:rFonts w:ascii="SimHei" w:eastAsia="SimHei" w:hAnsi="SimHei" w:cs="SimHei"/>
          <w:b/>
          <w:color w:val="000000"/>
          <w:sz w:val="32"/>
          <w:szCs w:val="32"/>
        </w:rPr>
        <w:t>三、征文投稿</w:t>
      </w:r>
    </w:p>
    <w:p w:rsidR="00C524CD" w:rsidRDefault="00201889">
      <w:pPr>
        <w:widowControl/>
        <w:spacing w:line="380" w:lineRule="auto"/>
        <w:ind w:firstLine="560"/>
        <w:rPr>
          <w:rFonts w:ascii="DengXian" w:eastAsia="DengXian" w:hAnsi="DengXian" w:cs="DengXian"/>
          <w:sz w:val="28"/>
          <w:szCs w:val="28"/>
        </w:rPr>
      </w:pPr>
      <w:r>
        <w:rPr>
          <w:rFonts w:ascii="DengXian" w:eastAsia="DengXian" w:hAnsi="DengXian" w:cs="DengXian"/>
          <w:sz w:val="28"/>
          <w:szCs w:val="28"/>
        </w:rPr>
        <w:t>中国大陆：朱本军，中国高校人文社会科学文献中心管理中心秘书长</w:t>
      </w:r>
    </w:p>
    <w:p w:rsidR="00C524CD" w:rsidRDefault="00201889">
      <w:pPr>
        <w:widowControl/>
        <w:spacing w:line="380" w:lineRule="auto"/>
        <w:ind w:firstLine="560"/>
        <w:rPr>
          <w:rFonts w:ascii="DengXian" w:eastAsia="DengXian" w:hAnsi="DengXian" w:cs="DengXian"/>
          <w:sz w:val="28"/>
          <w:szCs w:val="28"/>
        </w:rPr>
      </w:pPr>
      <w:r>
        <w:rPr>
          <w:rFonts w:ascii="DengXian" w:eastAsia="DengXian" w:hAnsi="DengXian" w:cs="DengXian"/>
          <w:sz w:val="28"/>
          <w:szCs w:val="28"/>
        </w:rPr>
        <w:t xml:space="preserve">电话：010-62766306 </w:t>
      </w:r>
    </w:p>
    <w:p w:rsidR="00C524CD" w:rsidRDefault="00201889">
      <w:pPr>
        <w:widowControl/>
        <w:spacing w:line="380" w:lineRule="auto"/>
        <w:ind w:firstLine="560"/>
        <w:rPr>
          <w:rFonts w:ascii="DengXian" w:eastAsia="DengXian" w:hAnsi="DengXian" w:cs="DengXian"/>
          <w:sz w:val="28"/>
          <w:szCs w:val="28"/>
        </w:rPr>
      </w:pPr>
      <w:r>
        <w:rPr>
          <w:rFonts w:ascii="DengXian" w:eastAsia="DengXian" w:hAnsi="DengXian" w:cs="DengXian"/>
          <w:sz w:val="28"/>
          <w:szCs w:val="28"/>
        </w:rPr>
        <w:t>电邮：</w:t>
      </w:r>
      <w:hyperlink r:id="rId6">
        <w:r>
          <w:rPr>
            <w:rFonts w:ascii="DengXian" w:eastAsia="DengXian" w:hAnsi="DengXian" w:cs="DengXian"/>
            <w:sz w:val="28"/>
            <w:szCs w:val="28"/>
          </w:rPr>
          <w:t>bjzhu@pku.edu.cn</w:t>
        </w:r>
      </w:hyperlink>
    </w:p>
    <w:p w:rsidR="00C524CD" w:rsidRDefault="00C524CD">
      <w:pPr>
        <w:widowControl/>
        <w:spacing w:line="380" w:lineRule="auto"/>
        <w:ind w:firstLine="560"/>
        <w:rPr>
          <w:rFonts w:ascii="DengXian" w:eastAsia="DengXian" w:hAnsi="DengXian" w:cs="DengXian"/>
          <w:sz w:val="28"/>
          <w:szCs w:val="28"/>
        </w:rPr>
      </w:pPr>
    </w:p>
    <w:p w:rsidR="00C524CD" w:rsidRDefault="00201889">
      <w:pPr>
        <w:widowControl/>
        <w:spacing w:line="380" w:lineRule="auto"/>
        <w:ind w:firstLine="560"/>
        <w:rPr>
          <w:rFonts w:ascii="DengXian" w:eastAsia="DengXian" w:hAnsi="DengXian" w:cs="DengXian"/>
          <w:sz w:val="28"/>
          <w:szCs w:val="28"/>
        </w:rPr>
      </w:pPr>
      <w:r>
        <w:rPr>
          <w:rFonts w:ascii="DengXian" w:eastAsia="DengXian" w:hAnsi="DengXian" w:cs="DengXian"/>
          <w:sz w:val="28"/>
          <w:szCs w:val="28"/>
        </w:rPr>
        <w:t>中国</w:t>
      </w:r>
      <w:r w:rsidR="001728E8">
        <w:rPr>
          <w:rFonts w:ascii="DengXian" w:eastAsia="DengXian" w:hAnsi="DengXian" w:cs="DengXian" w:hint="eastAsia"/>
          <w:sz w:val="28"/>
          <w:szCs w:val="28"/>
        </w:rPr>
        <w:t>大陆之外</w:t>
      </w:r>
      <w:r>
        <w:rPr>
          <w:rFonts w:ascii="DengXian" w:eastAsia="DengXian" w:hAnsi="DengXian" w:cs="DengXian"/>
          <w:sz w:val="28"/>
          <w:szCs w:val="28"/>
        </w:rPr>
        <w:t>：邹秀英，北美中国研</w:t>
      </w:r>
      <w:r w:rsidR="00A45F95">
        <w:rPr>
          <w:rFonts w:ascii="DengXian" w:eastAsia="DengXian" w:hAnsi="DengXian" w:cs="DengXian" w:hint="eastAsia"/>
          <w:sz w:val="28"/>
          <w:szCs w:val="28"/>
        </w:rPr>
        <w:t>究</w:t>
      </w:r>
      <w:r>
        <w:rPr>
          <w:rFonts w:ascii="DengXian" w:eastAsia="DengXian" w:hAnsi="DengXian" w:cs="DengXian"/>
          <w:sz w:val="28"/>
          <w:szCs w:val="28"/>
        </w:rPr>
        <w:t>图书馆员学会专业委员会主席</w:t>
      </w:r>
    </w:p>
    <w:p w:rsidR="00C524CD" w:rsidRDefault="00201889">
      <w:pPr>
        <w:widowControl/>
        <w:spacing w:line="380" w:lineRule="auto"/>
        <w:ind w:firstLine="560"/>
        <w:rPr>
          <w:rFonts w:ascii="DengXian" w:eastAsia="DengXian" w:hAnsi="DengXian" w:cs="DengXian"/>
          <w:sz w:val="28"/>
          <w:szCs w:val="28"/>
        </w:rPr>
      </w:pPr>
      <w:r>
        <w:rPr>
          <w:rFonts w:ascii="DengXian" w:eastAsia="DengXian" w:hAnsi="DengXian" w:cs="DengXian"/>
          <w:sz w:val="28"/>
          <w:szCs w:val="28"/>
        </w:rPr>
        <w:t xml:space="preserve">电话：909-607-4094 </w:t>
      </w:r>
    </w:p>
    <w:p w:rsidR="00C524CD" w:rsidRDefault="00201889">
      <w:pPr>
        <w:widowControl/>
        <w:spacing w:line="380" w:lineRule="auto"/>
        <w:ind w:firstLine="560"/>
        <w:rPr>
          <w:rFonts w:ascii="DengXian" w:eastAsia="DengXian" w:hAnsi="DengXian" w:cs="DengXian"/>
          <w:sz w:val="28"/>
          <w:szCs w:val="28"/>
        </w:rPr>
      </w:pPr>
      <w:r>
        <w:rPr>
          <w:rFonts w:ascii="DengXian" w:eastAsia="DengXian" w:hAnsi="DengXian" w:cs="DengXian"/>
          <w:sz w:val="28"/>
          <w:szCs w:val="28"/>
        </w:rPr>
        <w:t>电邮： xiuying.zou@claremont.edu</w:t>
      </w:r>
    </w:p>
    <w:p w:rsidR="00C524CD" w:rsidRDefault="00201889">
      <w:pPr>
        <w:pBdr>
          <w:top w:val="nil"/>
          <w:left w:val="nil"/>
          <w:bottom w:val="nil"/>
          <w:right w:val="nil"/>
          <w:between w:val="nil"/>
        </w:pBdr>
        <w:spacing w:after="480" w:line="302" w:lineRule="auto"/>
        <w:ind w:left="540" w:right="1860"/>
        <w:rPr>
          <w:rFonts w:ascii="SimSun" w:eastAsia="SimSun" w:hAnsi="SimSun" w:cs="SimSun"/>
          <w:color w:val="000000"/>
          <w:sz w:val="22"/>
          <w:szCs w:val="2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2775162</wp:posOffset>
            </wp:positionH>
            <wp:positionV relativeFrom="paragraph">
              <wp:posOffset>223097</wp:posOffset>
            </wp:positionV>
            <wp:extent cx="1532929" cy="15480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2929" cy="15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524CD" w:rsidRDefault="00C524CD">
      <w:pPr>
        <w:pBdr>
          <w:top w:val="nil"/>
          <w:left w:val="nil"/>
          <w:bottom w:val="nil"/>
          <w:right w:val="nil"/>
          <w:between w:val="nil"/>
        </w:pBdr>
        <w:spacing w:after="480" w:line="302" w:lineRule="auto"/>
        <w:ind w:left="540" w:right="1860"/>
        <w:rPr>
          <w:rFonts w:ascii="SimSun" w:eastAsia="SimSun" w:hAnsi="SimSun" w:cs="SimSun"/>
          <w:color w:val="000000"/>
          <w:sz w:val="22"/>
          <w:szCs w:val="22"/>
        </w:rPr>
      </w:pPr>
    </w:p>
    <w:p w:rsidR="00C524CD" w:rsidRDefault="00201889">
      <w:pPr>
        <w:pBdr>
          <w:top w:val="nil"/>
          <w:left w:val="nil"/>
          <w:bottom w:val="nil"/>
          <w:right w:val="nil"/>
          <w:between w:val="nil"/>
        </w:pBdr>
        <w:spacing w:line="302" w:lineRule="auto"/>
        <w:ind w:left="539" w:right="-1433"/>
        <w:jc w:val="center"/>
        <w:rPr>
          <w:rFonts w:ascii="DengXian" w:eastAsia="DengXian" w:hAnsi="DengXian" w:cs="DengXian"/>
          <w:color w:val="000000"/>
          <w:sz w:val="28"/>
          <w:szCs w:val="28"/>
        </w:rPr>
      </w:pPr>
      <w:r>
        <w:rPr>
          <w:rFonts w:ascii="DengXian" w:eastAsia="DengXian" w:hAnsi="DengXian" w:cs="DengXian"/>
          <w:color w:val="000000"/>
          <w:sz w:val="28"/>
          <w:szCs w:val="28"/>
        </w:rPr>
        <w:t>中国高校人文社会科学文献中心（CASHL）</w:t>
      </w:r>
    </w:p>
    <w:p w:rsidR="00C524CD" w:rsidRDefault="00201889">
      <w:pPr>
        <w:pBdr>
          <w:top w:val="nil"/>
          <w:left w:val="nil"/>
          <w:bottom w:val="nil"/>
          <w:right w:val="nil"/>
          <w:between w:val="nil"/>
        </w:pBdr>
        <w:spacing w:line="302" w:lineRule="auto"/>
        <w:ind w:left="539" w:right="-1433"/>
        <w:jc w:val="center"/>
        <w:rPr>
          <w:rFonts w:ascii="DengXian" w:eastAsia="DengXian" w:hAnsi="DengXian" w:cs="DengXian"/>
          <w:color w:val="000000"/>
          <w:sz w:val="28"/>
          <w:szCs w:val="28"/>
        </w:rPr>
      </w:pPr>
      <w:r>
        <w:rPr>
          <w:rFonts w:ascii="DengXian" w:eastAsia="DengXian" w:hAnsi="DengXian" w:cs="DengXian"/>
          <w:color w:val="000000"/>
          <w:sz w:val="28"/>
          <w:szCs w:val="28"/>
        </w:rPr>
        <w:t>北美中国研究图书馆员学会（SCSL）</w:t>
      </w:r>
    </w:p>
    <w:p w:rsidR="00C524CD" w:rsidRDefault="00201889">
      <w:pPr>
        <w:pBdr>
          <w:top w:val="nil"/>
          <w:left w:val="nil"/>
          <w:bottom w:val="nil"/>
          <w:right w:val="nil"/>
          <w:between w:val="nil"/>
        </w:pBdr>
        <w:spacing w:line="302" w:lineRule="auto"/>
        <w:ind w:left="539" w:right="1860"/>
        <w:jc w:val="center"/>
        <w:rPr>
          <w:rFonts w:ascii="DengXian" w:eastAsia="DengXian" w:hAnsi="DengXian" w:cs="DengXian"/>
          <w:color w:val="000000"/>
          <w:sz w:val="28"/>
          <w:szCs w:val="28"/>
        </w:rPr>
      </w:pPr>
      <w:r>
        <w:rPr>
          <w:rFonts w:ascii="DengXian" w:eastAsia="DengXian" w:hAnsi="DengXian" w:cs="DengXian"/>
          <w:color w:val="000000"/>
          <w:sz w:val="28"/>
          <w:szCs w:val="28"/>
        </w:rPr>
        <w:t xml:space="preserve">                                                 2021年3月22日</w:t>
      </w:r>
    </w:p>
    <w:p w:rsidR="00733E55" w:rsidRDefault="00733E55" w:rsidP="00733E55">
      <w:pPr>
        <w:keepNext/>
        <w:keepLines/>
        <w:spacing w:after="424" w:line="280" w:lineRule="auto"/>
        <w:ind w:left="140"/>
        <w:rPr>
          <w:rFonts w:ascii="SimSun" w:eastAsia="SimSun" w:hAnsi="SimSun" w:cs="SimSun"/>
          <w:sz w:val="28"/>
          <w:szCs w:val="28"/>
        </w:rPr>
      </w:pPr>
      <w:bookmarkStart w:id="7" w:name="3dy6vkm" w:colFirst="0" w:colLast="0"/>
      <w:bookmarkEnd w:id="7"/>
      <w:r>
        <w:rPr>
          <w:rFonts w:ascii="SimSun" w:eastAsia="SimSun" w:hAnsi="SimSun" w:cs="SimSun"/>
          <w:sz w:val="28"/>
          <w:szCs w:val="28"/>
        </w:rPr>
        <w:lastRenderedPageBreak/>
        <w:t>附：拟邀投稿的图书馆名单</w:t>
      </w:r>
    </w:p>
    <w:p w:rsidR="00733E55" w:rsidRDefault="00733E55" w:rsidP="00733E55">
      <w:pPr>
        <w:spacing w:line="230" w:lineRule="auto"/>
        <w:jc w:val="center"/>
        <w:rPr>
          <w:rFonts w:ascii="SimSun" w:eastAsia="SimSun" w:hAnsi="SimSun" w:cs="SimSun"/>
          <w:b/>
          <w:sz w:val="23"/>
          <w:szCs w:val="23"/>
        </w:rPr>
      </w:pPr>
      <w:r>
        <w:rPr>
          <w:rFonts w:ascii="SimSun" w:eastAsia="SimSun" w:hAnsi="SimSun" w:cs="SimSun"/>
          <w:b/>
          <w:sz w:val="23"/>
          <w:szCs w:val="23"/>
        </w:rPr>
        <w:t>中方:</w:t>
      </w:r>
    </w:p>
    <w:tbl>
      <w:tblPr>
        <w:tblStyle w:val="a"/>
        <w:tblW w:w="9086" w:type="dxa"/>
        <w:jc w:val="center"/>
        <w:tblLayout w:type="fixed"/>
        <w:tblLook w:val="0000" w:firstRow="0" w:lastRow="0" w:firstColumn="0" w:lastColumn="0" w:noHBand="0" w:noVBand="0"/>
      </w:tblPr>
      <w:tblGrid>
        <w:gridCol w:w="2275"/>
        <w:gridCol w:w="2309"/>
        <w:gridCol w:w="168"/>
        <w:gridCol w:w="2059"/>
        <w:gridCol w:w="2275"/>
      </w:tblGrid>
      <w:tr w:rsidR="00733E55" w:rsidTr="0065311D">
        <w:trPr>
          <w:trHeight w:val="326"/>
          <w:jc w:val="center"/>
        </w:trPr>
        <w:tc>
          <w:tcPr>
            <w:tcW w:w="908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30" w:lineRule="auto"/>
              <w:rPr>
                <w:rFonts w:ascii="SimSun" w:eastAsia="SimSun" w:hAnsi="SimSun" w:cs="SimSun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CASHL</w:t>
            </w:r>
            <w:r>
              <w:rPr>
                <w:rFonts w:ascii="SimSun" w:eastAsia="SimSun" w:hAnsi="SimSun" w:cs="SimSun"/>
                <w:b/>
                <w:sz w:val="23"/>
                <w:szCs w:val="23"/>
              </w:rPr>
              <w:t>中心馆（17家）</w:t>
            </w:r>
          </w:p>
        </w:tc>
      </w:tr>
      <w:tr w:rsidR="00733E55" w:rsidTr="0065311D">
        <w:trPr>
          <w:trHeight w:val="322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ind w:left="14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北京大学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复旦大学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武汉大学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吉林大学</w:t>
            </w:r>
          </w:p>
        </w:tc>
      </w:tr>
      <w:tr w:rsidR="00733E55" w:rsidTr="0065311D">
        <w:trPr>
          <w:trHeight w:val="322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ind w:left="14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中山大学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四川大学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南京大学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北京师范大学</w:t>
            </w:r>
          </w:p>
        </w:tc>
      </w:tr>
      <w:tr w:rsidR="00733E55" w:rsidTr="0065311D">
        <w:trPr>
          <w:trHeight w:val="322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ind w:left="14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华东师范大学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东北师范大学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兰州大学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南开大学</w:t>
            </w:r>
          </w:p>
        </w:tc>
      </w:tr>
      <w:tr w:rsidR="00733E55" w:rsidTr="0065311D">
        <w:trPr>
          <w:trHeight w:val="322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ind w:left="14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山东大学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清华大学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厦门大学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浙江大学</w:t>
            </w:r>
          </w:p>
        </w:tc>
      </w:tr>
      <w:tr w:rsidR="00733E55" w:rsidTr="0065311D">
        <w:trPr>
          <w:trHeight w:val="322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ind w:left="14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中国人民大学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jc w:val="center"/>
              <w:rPr>
                <w:sz w:val="10"/>
                <w:szCs w:val="10"/>
              </w:rPr>
            </w:pPr>
          </w:p>
        </w:tc>
      </w:tr>
      <w:tr w:rsidR="00733E55" w:rsidTr="0065311D">
        <w:trPr>
          <w:trHeight w:val="322"/>
          <w:jc w:val="center"/>
        </w:trPr>
        <w:tc>
          <w:tcPr>
            <w:tcW w:w="908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jc w:val="center"/>
              <w:rPr>
                <w:sz w:val="10"/>
                <w:szCs w:val="10"/>
              </w:rPr>
            </w:pPr>
          </w:p>
        </w:tc>
      </w:tr>
      <w:tr w:rsidR="00733E55" w:rsidTr="0065311D">
        <w:trPr>
          <w:trHeight w:val="322"/>
          <w:jc w:val="center"/>
        </w:trPr>
        <w:tc>
          <w:tcPr>
            <w:tcW w:w="908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3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b/>
                <w:sz w:val="23"/>
                <w:szCs w:val="23"/>
              </w:rPr>
              <w:t>教育部文专项目院校图书馆（53家）</w:t>
            </w:r>
          </w:p>
        </w:tc>
      </w:tr>
      <w:tr w:rsidR="00733E55" w:rsidTr="0065311D">
        <w:trPr>
          <w:trHeight w:val="322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安徽大学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北京第二外国语大学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北京语言大学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东北财经大学</w:t>
            </w:r>
          </w:p>
        </w:tc>
      </w:tr>
      <w:tr w:rsidR="00733E55" w:rsidTr="0065311D">
        <w:trPr>
          <w:trHeight w:val="326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对外经贸大学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贵州大学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外交学院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中央音乐学院</w:t>
            </w:r>
          </w:p>
        </w:tc>
      </w:tr>
      <w:tr w:rsidR="00733E55" w:rsidTr="0065311D">
        <w:trPr>
          <w:trHeight w:val="322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中央美术学院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中央戏剧学院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中央民族大学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中央财经大学</w:t>
            </w:r>
          </w:p>
        </w:tc>
      </w:tr>
      <w:tr w:rsidR="00733E55" w:rsidTr="0065311D">
        <w:trPr>
          <w:trHeight w:val="322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中南财经政法大学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北京外国语大学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中国传媒大学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中国政法大学</w:t>
            </w:r>
          </w:p>
        </w:tc>
      </w:tr>
      <w:tr w:rsidR="00733E55" w:rsidTr="0065311D">
        <w:trPr>
          <w:trHeight w:val="322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云南大学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郑州大学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西北师范大学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新疆大学</w:t>
            </w:r>
          </w:p>
        </w:tc>
      </w:tr>
      <w:tr w:rsidR="00733E55" w:rsidTr="0065311D">
        <w:trPr>
          <w:trHeight w:val="322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延边大学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西南财经政法大学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天津师范大学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四川师范大学</w:t>
            </w:r>
          </w:p>
        </w:tc>
      </w:tr>
      <w:tr w:rsidR="00733E55" w:rsidTr="0065311D">
        <w:trPr>
          <w:trHeight w:val="322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首都师范大学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上海外国语大学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上海师范大学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上海财经大学</w:t>
            </w:r>
          </w:p>
        </w:tc>
      </w:tr>
      <w:tr w:rsidR="00733E55" w:rsidTr="0065311D">
        <w:trPr>
          <w:trHeight w:val="322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陕西师范大学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山西大学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山东师范大学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宁夏大学</w:t>
            </w:r>
          </w:p>
        </w:tc>
      </w:tr>
      <w:tr w:rsidR="00733E55" w:rsidTr="0065311D">
        <w:trPr>
          <w:trHeight w:val="322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南京师范大学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南昌大学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内蒙古大学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辽宁大学</w:t>
            </w:r>
          </w:p>
        </w:tc>
      </w:tr>
      <w:tr w:rsidR="00733E55" w:rsidTr="0065311D">
        <w:trPr>
          <w:trHeight w:val="322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江西财经大学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暨南大学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华中师范大学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华南师范大学</w:t>
            </w:r>
          </w:p>
        </w:tc>
      </w:tr>
      <w:tr w:rsidR="00733E55" w:rsidTr="0065311D">
        <w:trPr>
          <w:trHeight w:val="322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华东师范大学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湖北大学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黑龙江大学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河北大学</w:t>
            </w:r>
          </w:p>
        </w:tc>
      </w:tr>
      <w:tr w:rsidR="00733E55" w:rsidTr="0065311D">
        <w:trPr>
          <w:trHeight w:val="322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国际关系学院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山西财经大学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青海民族学院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福建师范大学</w:t>
            </w:r>
          </w:p>
        </w:tc>
      </w:tr>
      <w:tr w:rsidR="00733E55" w:rsidTr="0065311D">
        <w:trPr>
          <w:trHeight w:val="322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广东外语外贸大学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西南大学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北京工商大学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湘潭大学</w:t>
            </w:r>
          </w:p>
        </w:tc>
      </w:tr>
      <w:tr w:rsidR="00733E55" w:rsidTr="0065311D">
        <w:trPr>
          <w:trHeight w:val="326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西北大学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jc w:val="center"/>
              <w:rPr>
                <w:sz w:val="10"/>
                <w:szCs w:val="10"/>
              </w:rPr>
            </w:pPr>
          </w:p>
        </w:tc>
      </w:tr>
      <w:tr w:rsidR="00733E55" w:rsidTr="0065311D">
        <w:trPr>
          <w:trHeight w:val="322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jc w:val="center"/>
              <w:rPr>
                <w:sz w:val="10"/>
                <w:szCs w:val="10"/>
              </w:rPr>
            </w:pPr>
          </w:p>
        </w:tc>
      </w:tr>
      <w:tr w:rsidR="00733E55" w:rsidTr="0065311D">
        <w:trPr>
          <w:trHeight w:val="322"/>
          <w:jc w:val="center"/>
        </w:trPr>
        <w:tc>
          <w:tcPr>
            <w:tcW w:w="908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3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b/>
                <w:sz w:val="23"/>
                <w:szCs w:val="23"/>
              </w:rPr>
              <w:t>部分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CASHL</w:t>
            </w:r>
            <w:r>
              <w:rPr>
                <w:rFonts w:ascii="SimSun" w:eastAsia="SimSun" w:hAnsi="SimSun" w:cs="SimSun"/>
                <w:b/>
                <w:sz w:val="23"/>
                <w:szCs w:val="23"/>
              </w:rPr>
              <w:t>用户馆（23家）</w:t>
            </w:r>
          </w:p>
        </w:tc>
      </w:tr>
      <w:tr w:rsidR="00733E55" w:rsidTr="0065311D">
        <w:trPr>
          <w:trHeight w:val="322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云南师范大学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电子科技大学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西南大学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贵州师范大学</w:t>
            </w:r>
          </w:p>
        </w:tc>
      </w:tr>
      <w:tr w:rsidR="00733E55" w:rsidTr="0065311D">
        <w:trPr>
          <w:trHeight w:val="322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华中农业大学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19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z w:val="19"/>
                <w:szCs w:val="19"/>
              </w:rPr>
              <w:t>东北师范大学人文学院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19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z w:val="19"/>
                <w:szCs w:val="19"/>
              </w:rPr>
              <w:t>吉林华桥外国语学院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河南师范大学</w:t>
            </w:r>
          </w:p>
        </w:tc>
      </w:tr>
      <w:tr w:rsidR="00733E55" w:rsidTr="0065311D">
        <w:trPr>
          <w:trHeight w:val="322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南京航空航天大学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大连大学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19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z w:val="19"/>
                <w:szCs w:val="19"/>
              </w:rPr>
              <w:t>山东大学威海分校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吉林化工学院</w:t>
            </w:r>
          </w:p>
        </w:tc>
      </w:tr>
      <w:tr w:rsidR="00733E55" w:rsidTr="0065311D">
        <w:trPr>
          <w:trHeight w:val="322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成都信息工程学院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许昌学院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19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z w:val="19"/>
                <w:szCs w:val="19"/>
              </w:rPr>
              <w:t>中国社科院图书馆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华中科技大学</w:t>
            </w:r>
          </w:p>
        </w:tc>
      </w:tr>
      <w:tr w:rsidR="00733E55" w:rsidTr="0065311D">
        <w:trPr>
          <w:trHeight w:val="322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内蒙古民族大学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吉林财经大学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内蒙古科技大学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天津师范学院</w:t>
            </w:r>
          </w:p>
        </w:tc>
      </w:tr>
      <w:tr w:rsidR="00733E55" w:rsidTr="0065311D">
        <w:trPr>
          <w:trHeight w:val="322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西南交通大学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西华师范大学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成都大学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33E55" w:rsidRDefault="00733E55" w:rsidP="0065311D">
            <w:pPr>
              <w:jc w:val="center"/>
              <w:rPr>
                <w:sz w:val="10"/>
                <w:szCs w:val="10"/>
              </w:rPr>
            </w:pPr>
          </w:p>
        </w:tc>
      </w:tr>
      <w:tr w:rsidR="00733E55" w:rsidTr="0065311D">
        <w:trPr>
          <w:trHeight w:val="302"/>
          <w:jc w:val="center"/>
        </w:trPr>
        <w:tc>
          <w:tcPr>
            <w:tcW w:w="2275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注：其它院校如在图书</w:t>
            </w:r>
          </w:p>
        </w:tc>
        <w:tc>
          <w:tcPr>
            <w:tcW w:w="681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33E55" w:rsidRDefault="00733E55" w:rsidP="0065311D">
            <w:pPr>
              <w:spacing w:line="23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z w:val="23"/>
                <w:szCs w:val="23"/>
              </w:rPr>
              <w:t>P</w:t>
            </w:r>
            <w:r>
              <w:rPr>
                <w:rFonts w:ascii="SimSun" w:eastAsia="SimSun" w:hAnsi="SimSun" w:cs="SimSun"/>
              </w:rPr>
              <w:t>馆文献资源建设和服务方面有一定特色、并有兴趣投稿者，</w:t>
            </w:r>
          </w:p>
        </w:tc>
      </w:tr>
    </w:tbl>
    <w:p w:rsidR="00733E55" w:rsidRDefault="00733E55" w:rsidP="00733E55">
      <w:pPr>
        <w:spacing w:line="220" w:lineRule="auto"/>
        <w:jc w:val="center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请与会议联系人联络。</w:t>
      </w:r>
    </w:p>
    <w:p w:rsidR="00733E55" w:rsidRDefault="00733E55" w:rsidP="00733E55">
      <w:pPr>
        <w:jc w:val="center"/>
        <w:rPr>
          <w:sz w:val="2"/>
          <w:szCs w:val="2"/>
        </w:rPr>
      </w:pPr>
    </w:p>
    <w:p w:rsidR="00733E55" w:rsidRDefault="00733E55" w:rsidP="00733E55">
      <w:pPr>
        <w:rPr>
          <w:sz w:val="2"/>
          <w:szCs w:val="2"/>
        </w:rPr>
      </w:pPr>
    </w:p>
    <w:p w:rsidR="00733E55" w:rsidRDefault="00733E55" w:rsidP="00733E55">
      <w:pPr>
        <w:spacing w:line="230" w:lineRule="auto"/>
        <w:jc w:val="both"/>
        <w:rPr>
          <w:rFonts w:ascii="SimSun" w:eastAsia="SimSun" w:hAnsi="SimSun" w:cs="SimSun"/>
          <w:b/>
          <w:sz w:val="23"/>
          <w:szCs w:val="23"/>
        </w:rPr>
      </w:pPr>
      <w:r>
        <w:rPr>
          <w:rFonts w:ascii="SimSun" w:eastAsia="SimSun" w:hAnsi="SimSun" w:cs="SimSun"/>
          <w:b/>
          <w:sz w:val="23"/>
          <w:szCs w:val="23"/>
        </w:rPr>
        <w:t>美方：</w:t>
      </w:r>
    </w:p>
    <w:p w:rsidR="00C524CD" w:rsidRDefault="00733E55" w:rsidP="00733E55">
      <w:pPr>
        <w:spacing w:line="322" w:lineRule="auto"/>
        <w:jc w:val="both"/>
        <w:rPr>
          <w:rFonts w:eastAsiaTheme="minorEastAsia"/>
          <w:sz w:val="2"/>
          <w:szCs w:val="2"/>
        </w:rPr>
      </w:pPr>
      <w:r>
        <w:rPr>
          <w:rFonts w:ascii="SimSun" w:eastAsia="SimSun" w:hAnsi="SimSun" w:cs="SimSun"/>
        </w:rPr>
        <w:t>将邀请</w:t>
      </w:r>
      <w:r>
        <w:rPr>
          <w:rFonts w:ascii="SimSun" w:eastAsia="SimSun" w:hAnsi="SimSun" w:cs="SimSun"/>
          <w:sz w:val="23"/>
          <w:szCs w:val="23"/>
        </w:rPr>
        <w:t>SCSL</w:t>
      </w:r>
      <w:r>
        <w:rPr>
          <w:rFonts w:ascii="SimSun" w:eastAsia="SimSun" w:hAnsi="SimSun" w:cs="SimSun"/>
        </w:rPr>
        <w:t>会员所在及其它北美东亚图书馆近50家，以及台湾地区、香港地区、澳门地区 欧洲和澳洲汉学图书馆</w:t>
      </w:r>
      <w:r>
        <w:rPr>
          <w:rFonts w:ascii="SimSun" w:eastAsia="SimSun" w:hAnsi="SimSun" w:cs="SimSun" w:hint="eastAsia"/>
        </w:rPr>
        <w:t>.</w:t>
      </w:r>
    </w:p>
    <w:p w:rsidR="00733E55" w:rsidRDefault="00733E55" w:rsidP="004F69F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424" w:line="280" w:lineRule="auto"/>
        <w:rPr>
          <w:rFonts w:eastAsiaTheme="minorEastAsia"/>
          <w:sz w:val="2"/>
          <w:szCs w:val="2"/>
        </w:rPr>
      </w:pPr>
    </w:p>
    <w:p w:rsidR="00733E55" w:rsidRPr="004F69F9" w:rsidRDefault="00733E55" w:rsidP="004F69F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424" w:line="280" w:lineRule="auto"/>
        <w:rPr>
          <w:rFonts w:eastAsiaTheme="minorEastAsia" w:hint="eastAsia"/>
          <w:sz w:val="2"/>
          <w:szCs w:val="2"/>
        </w:rPr>
      </w:pPr>
    </w:p>
    <w:sectPr w:rsidR="00733E55" w:rsidRPr="004F69F9">
      <w:pgSz w:w="11900" w:h="16840"/>
      <w:pgMar w:top="1430" w:right="1095" w:bottom="1641" w:left="1679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11B" w:rsidRDefault="00F1211B">
      <w:r>
        <w:separator/>
      </w:r>
    </w:p>
  </w:endnote>
  <w:endnote w:type="continuationSeparator" w:id="0">
    <w:p w:rsidR="00F1211B" w:rsidRDefault="00F1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11B" w:rsidRDefault="00F1211B">
      <w:r>
        <w:separator/>
      </w:r>
    </w:p>
  </w:footnote>
  <w:footnote w:type="continuationSeparator" w:id="0">
    <w:p w:rsidR="00F1211B" w:rsidRDefault="00F12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CD"/>
    <w:rsid w:val="001728E8"/>
    <w:rsid w:val="00201889"/>
    <w:rsid w:val="00276D52"/>
    <w:rsid w:val="002F060D"/>
    <w:rsid w:val="002F49AD"/>
    <w:rsid w:val="00350BD5"/>
    <w:rsid w:val="004579C8"/>
    <w:rsid w:val="004F69F9"/>
    <w:rsid w:val="00733E55"/>
    <w:rsid w:val="0088153C"/>
    <w:rsid w:val="008B37F1"/>
    <w:rsid w:val="00A45F95"/>
    <w:rsid w:val="00BE2E06"/>
    <w:rsid w:val="00BE61FD"/>
    <w:rsid w:val="00C524CD"/>
    <w:rsid w:val="00CA5FB8"/>
    <w:rsid w:val="00F1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BD80F"/>
  <w15:docId w15:val="{CC1B278B-B5BA-4563-BA6C-03E2F5FB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JhengHei Light" w:eastAsia="Microsoft JhengHei Light" w:hAnsi="Microsoft JhengHei Light" w:cs="Microsoft JhengHei Light"/>
        <w:sz w:val="24"/>
        <w:szCs w:val="24"/>
        <w:lang w:val="zh-TW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1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8153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8153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815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jzhu@pk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Claremont University Consortium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Xiuying Zou</dc:creator>
  <cp:lastModifiedBy>Xiuying Zou</cp:lastModifiedBy>
  <cp:revision>14</cp:revision>
  <dcterms:created xsi:type="dcterms:W3CDTF">2021-03-25T01:16:00Z</dcterms:created>
  <dcterms:modified xsi:type="dcterms:W3CDTF">2021-03-29T20:08:00Z</dcterms:modified>
</cp:coreProperties>
</file>