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7" w:rsidRPr="002C41C8" w:rsidRDefault="00D26C97" w:rsidP="00183E50">
      <w:pPr>
        <w:snapToGrid w:val="0"/>
        <w:spacing w:beforeLines="30" w:afterLines="30" w:line="360" w:lineRule="atLeast"/>
        <w:ind w:right="-58"/>
        <w:jc w:val="center"/>
        <w:rPr>
          <w:rFonts w:eastAsia="標楷體"/>
          <w:b/>
          <w:color w:val="000000"/>
          <w:kern w:val="0"/>
          <w:sz w:val="28"/>
        </w:rPr>
      </w:pPr>
      <w:r w:rsidRPr="002C41C8">
        <w:rPr>
          <w:rFonts w:eastAsia="標楷體"/>
          <w:b/>
          <w:bCs/>
          <w:color w:val="000000"/>
          <w:kern w:val="0"/>
          <w:sz w:val="28"/>
        </w:rPr>
        <w:t>201</w:t>
      </w:r>
      <w:r w:rsidR="001573E4" w:rsidRPr="002C41C8">
        <w:rPr>
          <w:rFonts w:eastAsia="標楷體"/>
          <w:b/>
          <w:bCs/>
          <w:color w:val="000000"/>
          <w:kern w:val="0"/>
          <w:sz w:val="28"/>
        </w:rPr>
        <w:t>5</w:t>
      </w:r>
      <w:r w:rsidR="001B6FE6">
        <w:rPr>
          <w:rFonts w:eastAsia="標楷體" w:hAnsi="標楷體" w:hint="eastAsia"/>
          <w:b/>
          <w:color w:val="000000"/>
          <w:kern w:val="0"/>
          <w:sz w:val="28"/>
        </w:rPr>
        <w:t>年會</w:t>
      </w:r>
      <w:r w:rsidRPr="002C41C8">
        <w:rPr>
          <w:rFonts w:eastAsia="標楷體" w:hAnsi="標楷體"/>
          <w:b/>
          <w:color w:val="000000"/>
          <w:kern w:val="0"/>
          <w:sz w:val="28"/>
        </w:rPr>
        <w:t>研討會</w:t>
      </w:r>
      <w:r w:rsidR="00BF1552" w:rsidRPr="002C41C8">
        <w:rPr>
          <w:rFonts w:eastAsia="標楷體" w:hAnsi="標楷體" w:hint="eastAsia"/>
          <w:b/>
          <w:color w:val="000000"/>
          <w:kern w:val="0"/>
          <w:sz w:val="28"/>
        </w:rPr>
        <w:t>議程</w:t>
      </w:r>
      <w:r w:rsidR="00BF1552" w:rsidRPr="002C41C8">
        <w:rPr>
          <w:rFonts w:eastAsia="標楷體" w:hAnsi="標楷體" w:hint="eastAsia"/>
          <w:b/>
          <w:color w:val="000000"/>
          <w:kern w:val="0"/>
          <w:sz w:val="28"/>
        </w:rPr>
        <w:t>(</w:t>
      </w:r>
      <w:r w:rsidR="00BF1552" w:rsidRPr="002C41C8">
        <w:rPr>
          <w:rFonts w:eastAsia="標楷體" w:hAnsi="標楷體" w:hint="eastAsia"/>
          <w:b/>
          <w:color w:val="000000"/>
          <w:kern w:val="0"/>
          <w:sz w:val="28"/>
        </w:rPr>
        <w:t>草擬</w:t>
      </w:r>
      <w:r w:rsidR="00BF1552" w:rsidRPr="002C41C8">
        <w:rPr>
          <w:rFonts w:eastAsia="標楷體" w:hAnsi="標楷體" w:hint="eastAsia"/>
          <w:b/>
          <w:color w:val="000000"/>
          <w:kern w:val="0"/>
          <w:sz w:val="28"/>
        </w:rPr>
        <w:t>)</w:t>
      </w:r>
    </w:p>
    <w:p w:rsidR="007F27C9" w:rsidRPr="00EA2E7A" w:rsidRDefault="007F27C9" w:rsidP="00475843">
      <w:pPr>
        <w:numPr>
          <w:ilvl w:val="1"/>
          <w:numId w:val="1"/>
        </w:numPr>
        <w:tabs>
          <w:tab w:val="left" w:pos="567"/>
        </w:tabs>
        <w:adjustRightInd w:val="0"/>
        <w:snapToGrid w:val="0"/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會議主題</w:t>
      </w:r>
      <w:r w:rsidR="00650BDD" w:rsidRPr="00EA2E7A">
        <w:rPr>
          <w:rFonts w:eastAsia="標楷體" w:hAnsi="標楷體"/>
          <w:bCs/>
          <w:color w:val="000000"/>
        </w:rPr>
        <w:t>：</w:t>
      </w:r>
      <w:r w:rsidR="001573E4" w:rsidRPr="00EA2E7A">
        <w:rPr>
          <w:rFonts w:eastAsia="標楷體" w:hAnsi="標楷體"/>
          <w:color w:val="000000" w:themeColor="text1"/>
          <w:szCs w:val="28"/>
        </w:rPr>
        <w:t>數位匯流下的圖書資訊研究與圖書館服務</w:t>
      </w:r>
    </w:p>
    <w:p w:rsidR="00B5587E" w:rsidRPr="00EA2E7A" w:rsidRDefault="00B5587E" w:rsidP="00475843">
      <w:pPr>
        <w:numPr>
          <w:ilvl w:val="1"/>
          <w:numId w:val="1"/>
        </w:numPr>
        <w:tabs>
          <w:tab w:val="left" w:pos="567"/>
        </w:tabs>
        <w:adjustRightInd w:val="0"/>
        <w:snapToGrid w:val="0"/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主辦單位：中華民國圖書館學會、國家圖書館</w:t>
      </w:r>
    </w:p>
    <w:p w:rsidR="001573E4" w:rsidRPr="00EA2E7A" w:rsidRDefault="00B5587E" w:rsidP="00475843">
      <w:pPr>
        <w:numPr>
          <w:ilvl w:val="1"/>
          <w:numId w:val="1"/>
        </w:numPr>
        <w:tabs>
          <w:tab w:val="left" w:pos="567"/>
        </w:tabs>
        <w:adjustRightInd w:val="0"/>
        <w:snapToGrid w:val="0"/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承辦單位</w:t>
      </w:r>
      <w:r w:rsidR="00650BDD" w:rsidRPr="00EA2E7A">
        <w:rPr>
          <w:rFonts w:eastAsia="標楷體" w:hAnsi="標楷體"/>
          <w:bCs/>
          <w:color w:val="000000"/>
        </w:rPr>
        <w:t>：</w:t>
      </w:r>
      <w:proofErr w:type="gramStart"/>
      <w:r w:rsidR="001573E4" w:rsidRPr="00EA2E7A">
        <w:rPr>
          <w:rFonts w:eastAsia="標楷體" w:hAnsi="標楷體"/>
          <w:bCs/>
          <w:color w:val="000000"/>
        </w:rPr>
        <w:t>世</w:t>
      </w:r>
      <w:proofErr w:type="gramEnd"/>
      <w:r w:rsidR="001573E4" w:rsidRPr="00EA2E7A">
        <w:rPr>
          <w:rFonts w:eastAsia="標楷體" w:hAnsi="標楷體"/>
          <w:bCs/>
          <w:color w:val="000000"/>
        </w:rPr>
        <w:t>新大學資訊傳播學系</w:t>
      </w:r>
    </w:p>
    <w:p w:rsidR="00B5587E" w:rsidRPr="00EA2E7A" w:rsidRDefault="00B5587E" w:rsidP="00475843">
      <w:pPr>
        <w:numPr>
          <w:ilvl w:val="1"/>
          <w:numId w:val="1"/>
        </w:numPr>
        <w:tabs>
          <w:tab w:val="left" w:pos="567"/>
        </w:tabs>
        <w:adjustRightInd w:val="0"/>
        <w:snapToGrid w:val="0"/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會議日期：民國</w:t>
      </w:r>
      <w:r w:rsidR="0034419F" w:rsidRPr="00EA2E7A">
        <w:rPr>
          <w:rFonts w:eastAsia="標楷體"/>
          <w:bCs/>
          <w:color w:val="000000"/>
        </w:rPr>
        <w:t>10</w:t>
      </w:r>
      <w:r w:rsidR="001573E4" w:rsidRPr="00EA2E7A">
        <w:rPr>
          <w:rFonts w:eastAsia="標楷體"/>
          <w:bCs/>
          <w:color w:val="000000"/>
        </w:rPr>
        <w:t>4</w:t>
      </w:r>
      <w:r w:rsidRPr="00EA2E7A">
        <w:rPr>
          <w:rFonts w:eastAsia="標楷體" w:hAnsi="標楷體"/>
          <w:bCs/>
          <w:color w:val="000000"/>
        </w:rPr>
        <w:t>年</w:t>
      </w:r>
      <w:r w:rsidRPr="00EA2E7A">
        <w:rPr>
          <w:rFonts w:eastAsia="標楷體"/>
          <w:bCs/>
          <w:color w:val="000000"/>
        </w:rPr>
        <w:t>12</w:t>
      </w:r>
      <w:r w:rsidRPr="00EA2E7A">
        <w:rPr>
          <w:rFonts w:eastAsia="標楷體" w:hAnsi="標楷體"/>
          <w:bCs/>
          <w:color w:val="000000"/>
        </w:rPr>
        <w:t>月</w:t>
      </w:r>
      <w:r w:rsidR="001573E4" w:rsidRPr="00EA2E7A">
        <w:rPr>
          <w:rFonts w:eastAsia="標楷體"/>
          <w:bCs/>
          <w:color w:val="000000"/>
        </w:rPr>
        <w:t>5</w:t>
      </w:r>
      <w:r w:rsidR="00466D73" w:rsidRPr="00EA2E7A">
        <w:rPr>
          <w:rFonts w:eastAsia="標楷體" w:hAnsi="標楷體"/>
          <w:bCs/>
          <w:color w:val="000000"/>
        </w:rPr>
        <w:t>日（星期</w:t>
      </w:r>
      <w:r w:rsidR="003F245A" w:rsidRPr="00EA2E7A">
        <w:rPr>
          <w:rFonts w:eastAsia="標楷體" w:hAnsi="標楷體"/>
          <w:bCs/>
          <w:color w:val="000000"/>
        </w:rPr>
        <w:t>六</w:t>
      </w:r>
      <w:r w:rsidRPr="00EA2E7A">
        <w:rPr>
          <w:rFonts w:eastAsia="標楷體" w:hAnsi="標楷體"/>
          <w:bCs/>
          <w:color w:val="000000"/>
        </w:rPr>
        <w:t>）</w:t>
      </w:r>
    </w:p>
    <w:p w:rsidR="00B5587E" w:rsidRPr="00EA2E7A" w:rsidRDefault="00B5587E" w:rsidP="00475843">
      <w:pPr>
        <w:numPr>
          <w:ilvl w:val="1"/>
          <w:numId w:val="1"/>
        </w:numPr>
        <w:tabs>
          <w:tab w:val="left" w:pos="567"/>
        </w:tabs>
        <w:adjustRightInd w:val="0"/>
        <w:snapToGrid w:val="0"/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會議地點：</w:t>
      </w:r>
      <w:r w:rsidR="003F245A" w:rsidRPr="00EA2E7A">
        <w:rPr>
          <w:rFonts w:eastAsia="標楷體" w:hAnsi="標楷體"/>
          <w:bCs/>
          <w:color w:val="000000"/>
        </w:rPr>
        <w:t>國家</w:t>
      </w:r>
      <w:r w:rsidRPr="00EA2E7A">
        <w:rPr>
          <w:rFonts w:eastAsia="標楷體" w:hAnsi="標楷體"/>
          <w:bCs/>
          <w:color w:val="000000"/>
        </w:rPr>
        <w:t>圖書館</w:t>
      </w:r>
    </w:p>
    <w:p w:rsidR="00B5587E" w:rsidRPr="00EA2E7A" w:rsidRDefault="00C203F6" w:rsidP="00B5587E">
      <w:pPr>
        <w:numPr>
          <w:ilvl w:val="1"/>
          <w:numId w:val="1"/>
        </w:numPr>
        <w:tabs>
          <w:tab w:val="left" w:pos="567"/>
        </w:tabs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會議</w:t>
      </w:r>
      <w:r w:rsidR="00B5587E" w:rsidRPr="00EA2E7A">
        <w:rPr>
          <w:rFonts w:eastAsia="標楷體" w:hAnsi="標楷體"/>
          <w:bCs/>
          <w:color w:val="000000"/>
        </w:rPr>
        <w:t>主旨</w:t>
      </w:r>
    </w:p>
    <w:p w:rsidR="001573E4" w:rsidRPr="00EA2E7A" w:rsidRDefault="003F245A" w:rsidP="00183E50">
      <w:pPr>
        <w:spacing w:beforeLines="50" w:afterLines="50" w:line="300" w:lineRule="exact"/>
        <w:ind w:firstLineChars="200" w:firstLine="480"/>
        <w:rPr>
          <w:rFonts w:eastAsia="標楷體" w:hAnsi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本年</w:t>
      </w:r>
      <w:r w:rsidR="001573E4" w:rsidRPr="00EA2E7A">
        <w:rPr>
          <w:rFonts w:eastAsia="標楷體" w:hAnsi="標楷體" w:hint="eastAsia"/>
          <w:bCs/>
          <w:color w:val="000000"/>
        </w:rPr>
        <w:t>主題「</w:t>
      </w:r>
      <w:r w:rsidR="001573E4" w:rsidRPr="00EA2E7A">
        <w:rPr>
          <w:rFonts w:eastAsia="標楷體" w:hAnsi="標楷體"/>
          <w:color w:val="000000" w:themeColor="text1"/>
          <w:szCs w:val="28"/>
        </w:rPr>
        <w:t>數位匯流下的圖書資訊研究與圖書館服務</w:t>
      </w:r>
      <w:r w:rsidR="00346511" w:rsidRPr="00EA2E7A">
        <w:rPr>
          <w:rFonts w:eastAsia="標楷體" w:hAnsi="標楷體" w:hint="eastAsia"/>
          <w:color w:val="000000" w:themeColor="text1"/>
          <w:szCs w:val="28"/>
        </w:rPr>
        <w:t>」。上</w:t>
      </w:r>
      <w:proofErr w:type="gramStart"/>
      <w:r w:rsidR="00346511" w:rsidRPr="00EA2E7A">
        <w:rPr>
          <w:rFonts w:eastAsia="標楷體" w:hAnsi="標楷體" w:hint="eastAsia"/>
          <w:color w:val="000000" w:themeColor="text1"/>
          <w:szCs w:val="28"/>
        </w:rPr>
        <w:t>午場</w:t>
      </w:r>
      <w:proofErr w:type="gramEnd"/>
      <w:r w:rsidR="00346511" w:rsidRPr="00EA2E7A">
        <w:rPr>
          <w:rFonts w:eastAsia="標楷體" w:hAnsi="標楷體" w:hint="eastAsia"/>
          <w:color w:val="000000" w:themeColor="text1"/>
          <w:szCs w:val="28"/>
        </w:rPr>
        <w:t>以「數位</w:t>
      </w:r>
      <w:proofErr w:type="gramStart"/>
      <w:r w:rsidR="00346511" w:rsidRPr="00EA2E7A">
        <w:rPr>
          <w:rFonts w:eastAsia="標楷體" w:hAnsi="標楷體" w:hint="eastAsia"/>
          <w:color w:val="000000" w:themeColor="text1"/>
          <w:szCs w:val="28"/>
        </w:rPr>
        <w:t>‧</w:t>
      </w:r>
      <w:proofErr w:type="gramEnd"/>
      <w:r w:rsidR="00346511" w:rsidRPr="00EA2E7A">
        <w:rPr>
          <w:rFonts w:eastAsia="標楷體" w:hAnsi="標楷體" w:hint="eastAsia"/>
          <w:color w:val="000000" w:themeColor="text1"/>
          <w:szCs w:val="28"/>
        </w:rPr>
        <w:t>創新：資訊服務新趨勢」為主題，進行論壇，擬</w:t>
      </w:r>
      <w:r w:rsidR="001573E4" w:rsidRPr="00EA2E7A">
        <w:rPr>
          <w:rFonts w:eastAsia="標楷體" w:hAnsi="標楷體" w:hint="eastAsia"/>
          <w:color w:val="000000" w:themeColor="text1"/>
          <w:szCs w:val="28"/>
        </w:rPr>
        <w:t>邀請國立</w:t>
      </w:r>
      <w:r w:rsidR="00183E50">
        <w:rPr>
          <w:rFonts w:eastAsia="標楷體" w:hAnsi="標楷體" w:hint="eastAsia"/>
          <w:color w:val="000000" w:themeColor="text1"/>
          <w:szCs w:val="28"/>
        </w:rPr>
        <w:t>臺灣</w:t>
      </w:r>
      <w:r w:rsidR="001573E4" w:rsidRPr="00EA2E7A">
        <w:rPr>
          <w:rFonts w:eastAsia="標楷體" w:hAnsi="標楷體" w:hint="eastAsia"/>
          <w:color w:val="000000" w:themeColor="text1"/>
          <w:szCs w:val="28"/>
        </w:rPr>
        <w:t>師範大學教育學院</w:t>
      </w:r>
      <w:proofErr w:type="gramStart"/>
      <w:r w:rsidR="001573E4" w:rsidRPr="00EA2E7A">
        <w:rPr>
          <w:rFonts w:eastAsia="標楷體" w:hAnsi="標楷體" w:hint="eastAsia"/>
          <w:color w:val="000000" w:themeColor="text1"/>
          <w:szCs w:val="28"/>
        </w:rPr>
        <w:t>副院長卜小蝶</w:t>
      </w:r>
      <w:proofErr w:type="gramEnd"/>
      <w:r w:rsidR="007520C0">
        <w:rPr>
          <w:rFonts w:eastAsia="標楷體" w:hAnsi="標楷體" w:hint="eastAsia"/>
          <w:color w:val="000000" w:themeColor="text1"/>
          <w:szCs w:val="28"/>
        </w:rPr>
        <w:t>主持</w:t>
      </w:r>
      <w:r w:rsidR="00346511" w:rsidRPr="00EA2E7A">
        <w:rPr>
          <w:rFonts w:eastAsia="標楷體" w:hAnsi="標楷體" w:hint="eastAsia"/>
          <w:color w:val="000000" w:themeColor="text1"/>
          <w:szCs w:val="28"/>
        </w:rPr>
        <w:t>並與三位與談人</w:t>
      </w:r>
      <w:r w:rsidR="007520C0">
        <w:rPr>
          <w:rFonts w:eastAsia="標楷體" w:hAnsi="標楷體" w:hint="eastAsia"/>
          <w:color w:val="000000" w:themeColor="text1"/>
          <w:szCs w:val="28"/>
        </w:rPr>
        <w:t>對談</w:t>
      </w:r>
      <w:r w:rsidR="00346511" w:rsidRPr="00EA2E7A">
        <w:rPr>
          <w:rFonts w:eastAsia="標楷體" w:hAnsi="標楷體" w:hint="eastAsia"/>
          <w:color w:val="000000" w:themeColor="text1"/>
          <w:szCs w:val="28"/>
        </w:rPr>
        <w:t>。下午場以「</w:t>
      </w:r>
      <w:r w:rsidR="00346511" w:rsidRPr="00EA2E7A">
        <w:rPr>
          <w:rFonts w:eastAsia="標楷體"/>
          <w:color w:val="000000" w:themeColor="text1"/>
          <w:szCs w:val="28"/>
        </w:rPr>
        <w:t>潮</w:t>
      </w:r>
      <w:r w:rsidR="00346511" w:rsidRPr="00EA2E7A">
        <w:rPr>
          <w:rFonts w:eastAsia="標楷體" w:hint="eastAsia"/>
          <w:color w:val="000000" w:themeColor="text1"/>
          <w:szCs w:val="28"/>
        </w:rPr>
        <w:t>圕</w:t>
      </w:r>
      <w:r w:rsidR="00346511" w:rsidRPr="00EA2E7A">
        <w:rPr>
          <w:rFonts w:eastAsia="標楷體"/>
          <w:color w:val="000000" w:themeColor="text1"/>
          <w:szCs w:val="28"/>
        </w:rPr>
        <w:t>服務新設計</w:t>
      </w:r>
      <w:r w:rsidR="00346511" w:rsidRPr="00EA2E7A">
        <w:rPr>
          <w:rFonts w:eastAsia="標楷體" w:hint="eastAsia"/>
          <w:color w:val="000000" w:themeColor="text1"/>
          <w:szCs w:val="28"/>
        </w:rPr>
        <w:t>」為主題，</w:t>
      </w:r>
      <w:r w:rsidR="00346511" w:rsidRPr="00EA2E7A">
        <w:rPr>
          <w:rFonts w:eastAsia="標楷體"/>
          <w:color w:val="000000" w:themeColor="text1"/>
          <w:szCs w:val="28"/>
        </w:rPr>
        <w:t>分成大學圖書館與公共圖書館</w:t>
      </w:r>
      <w:r w:rsidR="007520C0">
        <w:rPr>
          <w:rFonts w:eastAsia="標楷體" w:hint="eastAsia"/>
          <w:color w:val="000000" w:themeColor="text1"/>
          <w:szCs w:val="28"/>
        </w:rPr>
        <w:t>二場</w:t>
      </w:r>
      <w:r w:rsidR="001573E4" w:rsidRPr="00EA2E7A">
        <w:rPr>
          <w:rFonts w:eastAsia="標楷體" w:hAnsi="標楷體" w:hint="eastAsia"/>
          <w:color w:val="000000" w:themeColor="text1"/>
          <w:szCs w:val="28"/>
        </w:rPr>
        <w:t>。</w:t>
      </w:r>
    </w:p>
    <w:p w:rsidR="00B5587E" w:rsidRPr="00EA2E7A" w:rsidRDefault="00B5587E" w:rsidP="00B5587E">
      <w:pPr>
        <w:numPr>
          <w:ilvl w:val="1"/>
          <w:numId w:val="1"/>
        </w:numPr>
        <w:tabs>
          <w:tab w:val="left" w:pos="567"/>
        </w:tabs>
        <w:ind w:left="0" w:firstLine="0"/>
        <w:rPr>
          <w:rFonts w:eastAsia="標楷體"/>
          <w:bCs/>
          <w:color w:val="000000"/>
        </w:rPr>
      </w:pPr>
      <w:r w:rsidRPr="00EA2E7A">
        <w:rPr>
          <w:rFonts w:eastAsia="標楷體" w:hAnsi="標楷體"/>
          <w:bCs/>
          <w:color w:val="000000"/>
        </w:rPr>
        <w:t>會議議程</w:t>
      </w:r>
      <w:r w:rsidR="00BC1B57" w:rsidRPr="00EA2E7A">
        <w:rPr>
          <w:rFonts w:eastAsia="標楷體" w:hAnsi="標楷體"/>
          <w:bCs/>
          <w:color w:val="000000"/>
        </w:rPr>
        <w:t>：</w:t>
      </w:r>
      <w:r w:rsidR="003A03BF" w:rsidRPr="00EA2E7A">
        <w:rPr>
          <w:rFonts w:eastAsia="標楷體"/>
          <w:bCs/>
          <w:color w:val="000000"/>
        </w:rPr>
        <w:t>12</w:t>
      </w:r>
      <w:r w:rsidR="003A03BF" w:rsidRPr="00EA2E7A">
        <w:rPr>
          <w:rFonts w:eastAsia="標楷體" w:hAnsi="標楷體"/>
          <w:bCs/>
          <w:color w:val="000000"/>
        </w:rPr>
        <w:t>月</w:t>
      </w:r>
      <w:r w:rsidR="001573E4" w:rsidRPr="00EA2E7A">
        <w:rPr>
          <w:rFonts w:eastAsia="標楷體" w:hint="eastAsia"/>
          <w:bCs/>
          <w:color w:val="000000"/>
        </w:rPr>
        <w:t>5</w:t>
      </w:r>
      <w:r w:rsidR="003A03BF" w:rsidRPr="00EA2E7A">
        <w:rPr>
          <w:rFonts w:eastAsia="標楷體" w:hAnsi="標楷體"/>
          <w:bCs/>
          <w:color w:val="000000"/>
        </w:rPr>
        <w:t>日</w:t>
      </w:r>
      <w:r w:rsidR="003A03BF" w:rsidRPr="00EA2E7A">
        <w:rPr>
          <w:rFonts w:eastAsia="標楷體"/>
          <w:bCs/>
          <w:color w:val="000000"/>
        </w:rPr>
        <w:t>(</w:t>
      </w:r>
      <w:r w:rsidR="003F245A" w:rsidRPr="00EA2E7A">
        <w:rPr>
          <w:rFonts w:eastAsia="標楷體" w:hAnsi="標楷體"/>
          <w:bCs/>
          <w:color w:val="000000"/>
        </w:rPr>
        <w:t>六</w:t>
      </w:r>
      <w:r w:rsidR="003A03BF" w:rsidRPr="00EA2E7A">
        <w:rPr>
          <w:rFonts w:eastAsia="標楷體"/>
          <w:bCs/>
          <w:color w:val="000000"/>
        </w:rPr>
        <w:t>)</w:t>
      </w:r>
    </w:p>
    <w:tbl>
      <w:tblPr>
        <w:tblW w:w="4892" w:type="pct"/>
        <w:jc w:val="center"/>
        <w:tblLook w:val="01E0"/>
      </w:tblPr>
      <w:tblGrid>
        <w:gridCol w:w="1809"/>
        <w:gridCol w:w="6414"/>
        <w:gridCol w:w="1524"/>
      </w:tblGrid>
      <w:tr w:rsidR="007520C0" w:rsidRPr="001573E4" w:rsidTr="007520C0">
        <w:trPr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0C0" w:rsidRPr="001573E4" w:rsidRDefault="007520C0" w:rsidP="00D4446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20C0" w:rsidRPr="001573E4" w:rsidRDefault="007520C0" w:rsidP="00D44462">
            <w:pPr>
              <w:spacing w:line="280" w:lineRule="exact"/>
              <w:ind w:rightChars="-50" w:right="-120"/>
              <w:rPr>
                <w:rFonts w:eastAsia="標楷體"/>
              </w:rPr>
            </w:pPr>
            <w:r w:rsidRPr="001573E4">
              <w:rPr>
                <w:rFonts w:eastAsia="標楷體" w:hAnsi="標楷體"/>
                <w:color w:val="000000" w:themeColor="text1"/>
                <w:szCs w:val="28"/>
              </w:rPr>
              <w:t>數位匯流下的圖書資訊研究與圖書館服務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20C0" w:rsidRPr="001573E4" w:rsidRDefault="007520C0" w:rsidP="007520C0">
            <w:pPr>
              <w:spacing w:line="280" w:lineRule="exact"/>
              <w:ind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</w:t>
            </w:r>
          </w:p>
        </w:tc>
      </w:tr>
      <w:tr w:rsidR="00B011CB" w:rsidRPr="001573E4" w:rsidTr="007520C0">
        <w:trPr>
          <w:jc w:val="center"/>
        </w:trPr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7359" w:rsidRPr="001573E4" w:rsidRDefault="001573E4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論壇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8</w:t>
            </w:r>
            <w:r w:rsidR="00377359" w:rsidRPr="001573E4">
              <w:rPr>
                <w:rFonts w:eastAsia="標楷體"/>
              </w:rPr>
              <w:t>0</w:t>
            </w:r>
            <w:r w:rsidR="00377359" w:rsidRPr="001573E4">
              <w:rPr>
                <w:rFonts w:eastAsia="標楷體" w:hAnsi="標楷體"/>
              </w:rPr>
              <w:t>分</w:t>
            </w:r>
            <w:r w:rsidR="00377359" w:rsidRPr="001573E4">
              <w:rPr>
                <w:rFonts w:eastAsia="標楷體"/>
              </w:rPr>
              <w:t>)</w:t>
            </w:r>
          </w:p>
          <w:p w:rsidR="00B011CB" w:rsidRPr="001573E4" w:rsidRDefault="00B011CB" w:rsidP="00D4446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11CB" w:rsidRPr="001573E4" w:rsidRDefault="00B011CB" w:rsidP="00D44462">
            <w:pPr>
              <w:spacing w:line="280" w:lineRule="exact"/>
              <w:rPr>
                <w:rFonts w:eastAsia="標楷體"/>
              </w:rPr>
            </w:pPr>
            <w:r w:rsidRPr="001573E4">
              <w:rPr>
                <w:rFonts w:eastAsia="標楷體"/>
              </w:rPr>
              <w:t>12</w:t>
            </w:r>
            <w:r w:rsidRPr="001573E4">
              <w:rPr>
                <w:rFonts w:eastAsia="標楷體" w:hAnsi="標楷體"/>
              </w:rPr>
              <w:t>月</w:t>
            </w:r>
            <w:r w:rsidR="001573E4">
              <w:rPr>
                <w:rFonts w:eastAsia="標楷體" w:hint="eastAsia"/>
              </w:rPr>
              <w:t>5</w:t>
            </w:r>
            <w:r w:rsidRPr="001573E4">
              <w:rPr>
                <w:rFonts w:eastAsia="標楷體" w:hAnsi="標楷體"/>
              </w:rPr>
              <w:t>日</w:t>
            </w:r>
            <w:r w:rsidRPr="001573E4">
              <w:rPr>
                <w:rFonts w:eastAsia="標楷體"/>
              </w:rPr>
              <w:t>(</w:t>
            </w:r>
            <w:r w:rsidRPr="001573E4">
              <w:rPr>
                <w:rFonts w:eastAsia="標楷體" w:hAnsi="標楷體"/>
              </w:rPr>
              <w:t>週六上午</w:t>
            </w:r>
            <w:r w:rsidRPr="001573E4">
              <w:rPr>
                <w:rFonts w:eastAsia="標楷體"/>
              </w:rPr>
              <w:t>)</w:t>
            </w:r>
          </w:p>
          <w:p w:rsidR="00B011CB" w:rsidRDefault="001573E4" w:rsidP="00D44462">
            <w:pPr>
              <w:spacing w:line="280" w:lineRule="exact"/>
              <w:rPr>
                <w:rFonts w:eastAsia="標楷體" w:hAnsi="標楷體"/>
                <w:color w:val="000000" w:themeColor="text1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Cs w:val="28"/>
              </w:rPr>
              <w:t>主題：數位</w:t>
            </w:r>
            <w:proofErr w:type="gramStart"/>
            <w:r>
              <w:rPr>
                <w:rFonts w:eastAsia="標楷體" w:hAnsi="標楷體" w:hint="eastAsia"/>
                <w:color w:val="000000" w:themeColor="text1"/>
                <w:szCs w:val="28"/>
              </w:rPr>
              <w:t>‧</w:t>
            </w:r>
            <w:proofErr w:type="gramEnd"/>
            <w:r>
              <w:rPr>
                <w:rFonts w:eastAsia="標楷體" w:hAnsi="標楷體" w:hint="eastAsia"/>
                <w:color w:val="000000" w:themeColor="text1"/>
                <w:szCs w:val="28"/>
              </w:rPr>
              <w:t>創新：資訊服務新趨勢</w:t>
            </w:r>
          </w:p>
          <w:p w:rsidR="001573E4" w:rsidRDefault="001573E4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與談人：</w:t>
            </w:r>
          </w:p>
          <w:p w:rsidR="001573E4" w:rsidRDefault="001573E4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5E6ACB">
              <w:rPr>
                <w:rFonts w:eastAsia="標楷體" w:hint="eastAsia"/>
              </w:rPr>
              <w:t xml:space="preserve"> </w:t>
            </w:r>
            <w:r w:rsidR="005E6ACB">
              <w:rPr>
                <w:rFonts w:eastAsia="標楷體" w:hint="eastAsia"/>
              </w:rPr>
              <w:t>林崇偉</w:t>
            </w:r>
            <w:r w:rsidR="005E6ACB">
              <w:rPr>
                <w:rFonts w:eastAsia="標楷體" w:hint="eastAsia"/>
              </w:rPr>
              <w:t xml:space="preserve"> </w:t>
            </w:r>
            <w:r w:rsidR="005E6ACB">
              <w:rPr>
                <w:rFonts w:eastAsia="標楷體" w:hint="eastAsia"/>
              </w:rPr>
              <w:t>助理教授</w:t>
            </w:r>
            <w:r w:rsidR="005E6ACB">
              <w:rPr>
                <w:rFonts w:eastAsia="標楷體" w:hint="eastAsia"/>
              </w:rPr>
              <w:t xml:space="preserve"> (</w:t>
            </w:r>
            <w:r w:rsidR="005E6ACB">
              <w:rPr>
                <w:rFonts w:eastAsia="標楷體" w:hint="eastAsia"/>
              </w:rPr>
              <w:t>國立交通大學傳播與科技學系</w:t>
            </w:r>
            <w:r w:rsidR="005E6ACB">
              <w:rPr>
                <w:rFonts w:eastAsia="標楷體" w:hint="eastAsia"/>
              </w:rPr>
              <w:t>)</w:t>
            </w:r>
          </w:p>
          <w:p w:rsidR="005E6ACB" w:rsidRDefault="00DA1E78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待討論</w:t>
            </w:r>
          </w:p>
          <w:p w:rsidR="00DA1E78" w:rsidRPr="001573E4" w:rsidRDefault="00DA1E78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待討論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7520C0" w:rsidP="00D44462">
            <w:pPr>
              <w:spacing w:line="280" w:lineRule="exact"/>
              <w:ind w:rightChars="-50" w:right="-120"/>
              <w:rPr>
                <w:rFonts w:eastAsia="標楷體"/>
              </w:rPr>
            </w:pPr>
            <w:r>
              <w:rPr>
                <w:rFonts w:eastAsia="標楷體" w:hint="eastAsia"/>
              </w:rPr>
              <w:t>卜小蝶教授</w:t>
            </w:r>
            <w:r>
              <w:rPr>
                <w:rFonts w:eastAsia="標楷體" w:hint="eastAsia"/>
              </w:rPr>
              <w:t>(15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B011CB" w:rsidRPr="001573E4" w:rsidTr="007520C0">
        <w:trPr>
          <w:jc w:val="center"/>
        </w:trPr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7520C0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12:00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B011CB" w:rsidP="00D44462">
            <w:pPr>
              <w:spacing w:line="280" w:lineRule="exact"/>
              <w:rPr>
                <w:rFonts w:eastAsia="標楷體"/>
              </w:rPr>
            </w:pPr>
            <w:r w:rsidRPr="001573E4">
              <w:rPr>
                <w:rFonts w:eastAsia="標楷體" w:hAnsi="標楷體"/>
              </w:rPr>
              <w:t>午餐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B011CB" w:rsidP="00D44462">
            <w:pPr>
              <w:spacing w:line="280" w:lineRule="exact"/>
              <w:ind w:rightChars="-50" w:right="-120"/>
              <w:rPr>
                <w:rFonts w:eastAsia="標楷體"/>
              </w:rPr>
            </w:pPr>
          </w:p>
        </w:tc>
      </w:tr>
      <w:tr w:rsidR="00B011CB" w:rsidRPr="001573E4" w:rsidTr="007520C0">
        <w:trPr>
          <w:jc w:val="center"/>
        </w:trPr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1E78" w:rsidRPr="001573E4" w:rsidRDefault="00346511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第一場</w:t>
            </w:r>
            <w:r>
              <w:rPr>
                <w:rFonts w:eastAsia="標楷體" w:hint="eastAsia"/>
              </w:rPr>
              <w:t>(</w:t>
            </w:r>
            <w:r w:rsidR="00DA1E78">
              <w:rPr>
                <w:rFonts w:eastAsia="標楷體" w:hint="eastAsia"/>
              </w:rPr>
              <w:t>60</w:t>
            </w:r>
            <w:r w:rsidR="00DA1E78"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6511" w:rsidRDefault="00346511" w:rsidP="00D44462">
            <w:pPr>
              <w:spacing w:line="280" w:lineRule="exact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Ansi="標楷體" w:hint="eastAsia"/>
                <w:color w:val="000000" w:themeColor="text1"/>
                <w:szCs w:val="28"/>
              </w:rPr>
              <w:t>「</w:t>
            </w:r>
            <w:r>
              <w:rPr>
                <w:rFonts w:eastAsia="標楷體"/>
                <w:color w:val="000000" w:themeColor="text1"/>
                <w:szCs w:val="28"/>
              </w:rPr>
              <w:t>潮</w:t>
            </w:r>
            <w:r>
              <w:rPr>
                <w:rFonts w:eastAsia="標楷體" w:hint="eastAsia"/>
                <w:color w:val="000000" w:themeColor="text1"/>
                <w:szCs w:val="28"/>
              </w:rPr>
              <w:t>圕</w:t>
            </w:r>
            <w:r w:rsidRPr="00CA3C7A">
              <w:rPr>
                <w:rFonts w:eastAsia="標楷體"/>
                <w:color w:val="000000" w:themeColor="text1"/>
                <w:szCs w:val="28"/>
              </w:rPr>
              <w:t>服務新設計</w:t>
            </w:r>
            <w:r>
              <w:rPr>
                <w:rFonts w:eastAsia="標楷體" w:hint="eastAsia"/>
                <w:color w:val="000000" w:themeColor="text1"/>
                <w:szCs w:val="28"/>
              </w:rPr>
              <w:t>」</w:t>
            </w:r>
          </w:p>
          <w:p w:rsidR="00B011CB" w:rsidRPr="001573E4" w:rsidRDefault="00B011CB" w:rsidP="00D44462">
            <w:pPr>
              <w:spacing w:line="280" w:lineRule="exact"/>
              <w:rPr>
                <w:rFonts w:eastAsia="標楷體"/>
              </w:rPr>
            </w:pPr>
            <w:r w:rsidRPr="001573E4">
              <w:rPr>
                <w:rFonts w:eastAsia="標楷體" w:hAnsi="標楷體"/>
              </w:rPr>
              <w:t>第一場：</w:t>
            </w:r>
            <w:r w:rsidR="005E6ACB">
              <w:rPr>
                <w:rFonts w:eastAsia="標楷體" w:hAnsi="標楷體" w:hint="eastAsia"/>
              </w:rPr>
              <w:t>大學圖書館</w:t>
            </w:r>
            <w:r w:rsidR="005E6ACB" w:rsidRPr="001573E4">
              <w:rPr>
                <w:rFonts w:eastAsia="標楷體"/>
              </w:rPr>
              <w:t xml:space="preserve"> </w:t>
            </w:r>
            <w:r w:rsidR="00346511">
              <w:rPr>
                <w:rFonts w:eastAsia="標楷體" w:hint="eastAsia"/>
              </w:rPr>
              <w:t>(3</w:t>
            </w:r>
            <w:r w:rsidR="00346511">
              <w:rPr>
                <w:rFonts w:eastAsia="標楷體" w:hint="eastAsia"/>
              </w:rPr>
              <w:t>位</w:t>
            </w:r>
            <w:r w:rsidR="00346511">
              <w:rPr>
                <w:rFonts w:eastAsia="標楷體" w:hint="eastAsia"/>
              </w:rPr>
              <w:t>)</w:t>
            </w:r>
            <w:r w:rsidR="00EA2E7A">
              <w:rPr>
                <w:rFonts w:eastAsia="標楷體" w:hint="eastAsia"/>
              </w:rPr>
              <w:t>，</w:t>
            </w:r>
            <w:proofErr w:type="gramStart"/>
            <w:r w:rsidR="00EA2E7A">
              <w:rPr>
                <w:rFonts w:eastAsia="標楷體" w:hint="eastAsia"/>
              </w:rPr>
              <w:t>每位講者</w:t>
            </w:r>
            <w:proofErr w:type="gramEnd"/>
            <w:r w:rsidR="00EA2E7A">
              <w:rPr>
                <w:rFonts w:eastAsia="標楷體" w:hint="eastAsia"/>
              </w:rPr>
              <w:t>各</w:t>
            </w:r>
            <w:r w:rsidR="00EA2E7A">
              <w:rPr>
                <w:rFonts w:eastAsia="標楷體" w:hint="eastAsia"/>
              </w:rPr>
              <w:t>15</w:t>
            </w:r>
            <w:r w:rsidR="00EA2E7A">
              <w:rPr>
                <w:rFonts w:eastAsia="標楷體" w:hint="eastAsia"/>
              </w:rPr>
              <w:t>分</w:t>
            </w:r>
          </w:p>
          <w:p w:rsidR="005E6ACB" w:rsidRDefault="00B011CB" w:rsidP="00D44462">
            <w:pPr>
              <w:spacing w:line="280" w:lineRule="exact"/>
              <w:rPr>
                <w:rFonts w:eastAsia="標楷體" w:hAnsi="標楷體"/>
              </w:rPr>
            </w:pPr>
            <w:r w:rsidRPr="001573E4">
              <w:rPr>
                <w:rFonts w:eastAsia="標楷體"/>
              </w:rPr>
              <w:t>1</w:t>
            </w:r>
            <w:r w:rsidR="005E6ACB">
              <w:rPr>
                <w:rFonts w:eastAsia="標楷體" w:hint="eastAsia"/>
              </w:rPr>
              <w:t xml:space="preserve">. </w:t>
            </w:r>
            <w:r w:rsidR="005E6ACB">
              <w:rPr>
                <w:rFonts w:eastAsia="標楷體" w:hint="eastAsia"/>
              </w:rPr>
              <w:t>淡江大學圖書館</w:t>
            </w:r>
            <w:r w:rsidR="005E6ACB">
              <w:rPr>
                <w:rFonts w:eastAsia="標楷體" w:hint="eastAsia"/>
              </w:rPr>
              <w:t>/</w:t>
            </w:r>
            <w:r w:rsidR="005E6ACB">
              <w:rPr>
                <w:rFonts w:eastAsia="標楷體" w:hint="eastAsia"/>
              </w:rPr>
              <w:t>宋雪芳館長</w:t>
            </w:r>
          </w:p>
          <w:p w:rsidR="005E6ACB" w:rsidRDefault="00B011CB" w:rsidP="00D44462">
            <w:pPr>
              <w:spacing w:line="280" w:lineRule="exact"/>
              <w:rPr>
                <w:rFonts w:eastAsia="標楷體" w:hAnsi="標楷體"/>
              </w:rPr>
            </w:pPr>
            <w:r w:rsidRPr="001573E4">
              <w:rPr>
                <w:rFonts w:eastAsia="標楷體"/>
              </w:rPr>
              <w:t>2.</w:t>
            </w:r>
            <w:r w:rsidR="005E6ACB">
              <w:rPr>
                <w:rFonts w:eastAsia="標楷體" w:hAnsi="標楷體" w:hint="eastAsia"/>
              </w:rPr>
              <w:t xml:space="preserve"> </w:t>
            </w:r>
            <w:proofErr w:type="gramStart"/>
            <w:r w:rsidR="005E6ACB">
              <w:rPr>
                <w:rFonts w:eastAsia="標楷體" w:hAnsi="標楷體" w:hint="eastAsia"/>
              </w:rPr>
              <w:t>世</w:t>
            </w:r>
            <w:proofErr w:type="gramEnd"/>
            <w:r w:rsidR="005E6ACB">
              <w:rPr>
                <w:rFonts w:eastAsia="標楷體" w:hAnsi="標楷體" w:hint="eastAsia"/>
              </w:rPr>
              <w:t>新大學圖書館</w:t>
            </w:r>
            <w:r w:rsidR="005E6ACB">
              <w:rPr>
                <w:rFonts w:eastAsia="標楷體" w:hAnsi="標楷體" w:hint="eastAsia"/>
              </w:rPr>
              <w:t>/</w:t>
            </w:r>
            <w:r w:rsidR="005E6ACB">
              <w:rPr>
                <w:rFonts w:eastAsia="標楷體" w:hAnsi="標楷體" w:hint="eastAsia"/>
              </w:rPr>
              <w:t>葉乃靜館長</w:t>
            </w:r>
          </w:p>
          <w:p w:rsidR="00377359" w:rsidRPr="00346511" w:rsidRDefault="005E6ACB" w:rsidP="00346511">
            <w:pPr>
              <w:spacing w:line="28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3. </w:t>
            </w:r>
            <w:r w:rsidR="00183E50">
              <w:rPr>
                <w:rFonts w:eastAsia="標楷體" w:hAnsi="標楷體" w:hint="eastAsia"/>
              </w:rPr>
              <w:t>臺灣</w:t>
            </w:r>
            <w:r>
              <w:rPr>
                <w:rFonts w:eastAsia="標楷體" w:hAnsi="標楷體" w:hint="eastAsia"/>
              </w:rPr>
              <w:t>師範大學圖書館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柯皓仁館長</w:t>
            </w:r>
            <w:r w:rsidR="00096AB6">
              <w:rPr>
                <w:rFonts w:eastAsia="標楷體" w:hint="eastAsia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A2E7A" w:rsidRPr="001573E4" w:rsidRDefault="005E6ACB" w:rsidP="007520C0">
            <w:pPr>
              <w:spacing w:line="280" w:lineRule="exact"/>
              <w:ind w:rightChars="-50" w:right="-1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賴鼎銘教授</w:t>
            </w:r>
            <w:r w:rsidR="00EA2E7A">
              <w:rPr>
                <w:rFonts w:eastAsia="標楷體" w:hAnsi="標楷體" w:hint="eastAsia"/>
              </w:rPr>
              <w:t>(</w:t>
            </w:r>
            <w:r w:rsidR="007520C0">
              <w:rPr>
                <w:rFonts w:eastAsia="標楷體" w:hAnsi="標楷體" w:hint="eastAsia"/>
              </w:rPr>
              <w:t>15</w:t>
            </w:r>
            <w:r w:rsidR="00EA2E7A">
              <w:rPr>
                <w:rFonts w:eastAsia="標楷體" w:hAnsi="標楷體" w:hint="eastAsia"/>
              </w:rPr>
              <w:t>)</w:t>
            </w:r>
            <w:r w:rsidR="00EA2E7A">
              <w:rPr>
                <w:rFonts w:eastAsia="標楷體" w:hAnsi="標楷體" w:hint="eastAsia"/>
              </w:rPr>
              <w:t>分</w:t>
            </w:r>
          </w:p>
        </w:tc>
      </w:tr>
      <w:tr w:rsidR="00B011CB" w:rsidRPr="001573E4" w:rsidTr="007520C0">
        <w:trPr>
          <w:trHeight w:val="5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7520C0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(20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7520C0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休息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B011CB" w:rsidP="00D44462">
            <w:pPr>
              <w:spacing w:line="280" w:lineRule="exact"/>
              <w:ind w:rightChars="-50" w:right="-120"/>
              <w:rPr>
                <w:rFonts w:eastAsia="標楷體"/>
              </w:rPr>
            </w:pPr>
          </w:p>
        </w:tc>
      </w:tr>
      <w:tr w:rsidR="00B011CB" w:rsidRPr="001573E4" w:rsidTr="007520C0">
        <w:trPr>
          <w:jc w:val="center"/>
        </w:trPr>
        <w:tc>
          <w:tcPr>
            <w:tcW w:w="9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Pr="001573E4" w:rsidRDefault="00346511" w:rsidP="00DA1E7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第二場</w:t>
            </w:r>
            <w:r>
              <w:rPr>
                <w:rFonts w:eastAsia="標楷體" w:hint="eastAsia"/>
              </w:rPr>
              <w:t>(60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B6" w:rsidRPr="00EA2E7A" w:rsidRDefault="00B011CB" w:rsidP="00EA2E7A">
            <w:pPr>
              <w:spacing w:line="280" w:lineRule="exact"/>
              <w:ind w:left="360" w:hanging="360"/>
              <w:rPr>
                <w:rFonts w:eastAsia="標楷體"/>
              </w:rPr>
            </w:pPr>
            <w:r w:rsidRPr="001573E4">
              <w:rPr>
                <w:rFonts w:eastAsia="標楷體" w:hAnsi="標楷體"/>
              </w:rPr>
              <w:t>第二場：</w:t>
            </w:r>
            <w:r w:rsidR="00096AB6">
              <w:rPr>
                <w:rFonts w:eastAsia="標楷體" w:hAnsi="標楷體" w:hint="eastAsia"/>
              </w:rPr>
              <w:t>公共圖書館</w:t>
            </w:r>
            <w:r w:rsidR="00346511">
              <w:rPr>
                <w:rFonts w:eastAsia="標楷體" w:hAnsi="標楷體" w:hint="eastAsia"/>
              </w:rPr>
              <w:t xml:space="preserve"> </w:t>
            </w:r>
            <w:r w:rsidR="00346511">
              <w:rPr>
                <w:rFonts w:eastAsia="標楷體" w:hint="eastAsia"/>
              </w:rPr>
              <w:t>(3</w:t>
            </w:r>
            <w:r w:rsidR="00346511">
              <w:rPr>
                <w:rFonts w:eastAsia="標楷體" w:hint="eastAsia"/>
              </w:rPr>
              <w:t>位</w:t>
            </w:r>
            <w:r w:rsidR="00346511">
              <w:rPr>
                <w:rFonts w:eastAsia="標楷體" w:hint="eastAsia"/>
              </w:rPr>
              <w:t>)</w:t>
            </w:r>
            <w:r w:rsidR="00EA2E7A">
              <w:rPr>
                <w:rFonts w:eastAsia="標楷體" w:hint="eastAsia"/>
              </w:rPr>
              <w:t>，</w:t>
            </w:r>
            <w:proofErr w:type="gramStart"/>
            <w:r w:rsidR="00EA2E7A">
              <w:rPr>
                <w:rFonts w:eastAsia="標楷體" w:hint="eastAsia"/>
              </w:rPr>
              <w:t>每位講者</w:t>
            </w:r>
            <w:proofErr w:type="gramEnd"/>
            <w:r w:rsidR="00EA2E7A">
              <w:rPr>
                <w:rFonts w:eastAsia="標楷體" w:hint="eastAsia"/>
              </w:rPr>
              <w:t>各</w:t>
            </w:r>
            <w:r w:rsidR="00EA2E7A">
              <w:rPr>
                <w:rFonts w:eastAsia="標楷體" w:hint="eastAsia"/>
              </w:rPr>
              <w:t>15</w:t>
            </w:r>
            <w:r w:rsidR="00EA2E7A">
              <w:rPr>
                <w:rFonts w:eastAsia="標楷體" w:hint="eastAsia"/>
              </w:rPr>
              <w:t>分</w:t>
            </w:r>
          </w:p>
          <w:p w:rsidR="00096AB6" w:rsidRDefault="00096AB6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新北市立圖書館</w:t>
            </w:r>
            <w:r>
              <w:rPr>
                <w:rFonts w:eastAsia="標楷體" w:hint="eastAsia"/>
              </w:rPr>
              <w:t>/</w:t>
            </w:r>
            <w:r w:rsidRPr="00096AB6">
              <w:rPr>
                <w:rFonts w:eastAsia="標楷體" w:hint="eastAsia"/>
              </w:rPr>
              <w:t>唐連成</w:t>
            </w:r>
            <w:r>
              <w:rPr>
                <w:rFonts w:eastAsia="標楷體" w:hint="eastAsia"/>
              </w:rPr>
              <w:t>館長</w:t>
            </w:r>
            <w:r w:rsidR="00DA1E78">
              <w:rPr>
                <w:rFonts w:eastAsia="標楷體" w:hint="eastAsia"/>
              </w:rPr>
              <w:t xml:space="preserve"> </w:t>
            </w:r>
          </w:p>
          <w:p w:rsidR="00096AB6" w:rsidRDefault="00096AB6" w:rsidP="00D4446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proofErr w:type="gramStart"/>
            <w:r w:rsidR="00183E50">
              <w:rPr>
                <w:rFonts w:eastAsia="標楷體" w:hint="eastAsia"/>
              </w:rPr>
              <w:t>臺</w:t>
            </w:r>
            <w:proofErr w:type="gramEnd"/>
            <w:r w:rsidR="00776F1B" w:rsidRPr="006B1C76">
              <w:rPr>
                <w:rFonts w:eastAsia="標楷體" w:hint="eastAsia"/>
              </w:rPr>
              <w:t>中市文化局</w:t>
            </w:r>
            <w:r w:rsidR="00776F1B" w:rsidRPr="00CA3C7A">
              <w:rPr>
                <w:rFonts w:eastAsia="標楷體"/>
              </w:rPr>
              <w:t>/</w:t>
            </w:r>
            <w:r w:rsidR="00776F1B">
              <w:rPr>
                <w:rFonts w:eastAsia="標楷體"/>
              </w:rPr>
              <w:t>施純福</w:t>
            </w:r>
            <w:r w:rsidR="00776F1B">
              <w:rPr>
                <w:rFonts w:eastAsia="標楷體" w:hint="eastAsia"/>
              </w:rPr>
              <w:t>副局長</w:t>
            </w:r>
            <w:r w:rsidR="00776F1B">
              <w:rPr>
                <w:rFonts w:eastAsia="標楷體" w:hint="eastAsia"/>
              </w:rPr>
              <w:t>(</w:t>
            </w:r>
            <w:r w:rsidR="00776F1B">
              <w:rPr>
                <w:rFonts w:eastAsia="標楷體" w:hint="eastAsia"/>
              </w:rPr>
              <w:t>前</w:t>
            </w:r>
            <w:r w:rsidR="00776F1B" w:rsidRPr="00CA3C7A">
              <w:rPr>
                <w:rFonts w:eastAsia="標楷體"/>
              </w:rPr>
              <w:t>高雄市立圖書館</w:t>
            </w:r>
            <w:r w:rsidR="00776F1B">
              <w:rPr>
                <w:rFonts w:eastAsia="標楷體" w:hint="eastAsia"/>
              </w:rPr>
              <w:t>長</w:t>
            </w:r>
            <w:r w:rsidR="00776F1B">
              <w:rPr>
                <w:rFonts w:eastAsia="標楷體" w:hint="eastAsia"/>
              </w:rPr>
              <w:t>)</w:t>
            </w:r>
          </w:p>
          <w:p w:rsidR="00377359" w:rsidRPr="001573E4" w:rsidRDefault="00096AB6" w:rsidP="00DA1E7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>
              <w:rPr>
                <w:rFonts w:eastAsia="標楷體" w:hint="eastAsia"/>
              </w:rPr>
              <w:t>國立公共</w:t>
            </w:r>
            <w:r w:rsidR="00183E50">
              <w:rPr>
                <w:rFonts w:eastAsia="標楷體" w:hint="eastAsia"/>
              </w:rPr>
              <w:t>資訊</w:t>
            </w:r>
            <w:r>
              <w:rPr>
                <w:rFonts w:eastAsia="標楷體" w:hint="eastAsia"/>
              </w:rPr>
              <w:t>圖書館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呂春嬌館長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11CB" w:rsidRDefault="005E6ACB" w:rsidP="00D44462">
            <w:pPr>
              <w:spacing w:line="280" w:lineRule="exact"/>
              <w:ind w:rightChars="-50" w:right="-12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曾淑賢</w:t>
            </w:r>
            <w:r>
              <w:rPr>
                <w:rFonts w:eastAsia="標楷體" w:hAnsi="標楷體" w:hint="eastAsia"/>
              </w:rPr>
              <w:t>館長</w:t>
            </w:r>
          </w:p>
          <w:p w:rsidR="00EA2E7A" w:rsidRPr="001573E4" w:rsidRDefault="00EA2E7A" w:rsidP="00D44462">
            <w:pPr>
              <w:spacing w:line="280" w:lineRule="exact"/>
              <w:ind w:rightChars="-50" w:right="-12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 w:rsidR="007520C0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5)</w:t>
            </w:r>
            <w:r>
              <w:rPr>
                <w:rFonts w:eastAsia="標楷體" w:hAnsi="標楷體" w:hint="eastAsia"/>
              </w:rPr>
              <w:t>分</w:t>
            </w:r>
          </w:p>
        </w:tc>
      </w:tr>
    </w:tbl>
    <w:p w:rsidR="00B011CB" w:rsidRPr="001573E4" w:rsidRDefault="00B011CB" w:rsidP="00B011CB">
      <w:pPr>
        <w:tabs>
          <w:tab w:val="left" w:pos="567"/>
        </w:tabs>
        <w:rPr>
          <w:rFonts w:eastAsia="標楷體"/>
          <w:bCs/>
          <w:color w:val="000000"/>
        </w:rPr>
      </w:pPr>
    </w:p>
    <w:sectPr w:rsidR="00B011CB" w:rsidRPr="001573E4" w:rsidSect="00BF155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29" w:rsidRDefault="00EC3B29" w:rsidP="00313450">
      <w:r>
        <w:separator/>
      </w:r>
    </w:p>
  </w:endnote>
  <w:endnote w:type="continuationSeparator" w:id="0">
    <w:p w:rsidR="00EC3B29" w:rsidRDefault="00EC3B29" w:rsidP="00313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29" w:rsidRDefault="00EC3B29" w:rsidP="00313450">
      <w:r>
        <w:separator/>
      </w:r>
    </w:p>
  </w:footnote>
  <w:footnote w:type="continuationSeparator" w:id="0">
    <w:p w:rsidR="00EC3B29" w:rsidRDefault="00EC3B29" w:rsidP="00313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C0" w:rsidRPr="005E525B" w:rsidRDefault="007520C0" w:rsidP="007520C0">
    <w:pPr>
      <w:pStyle w:val="a3"/>
      <w:jc w:val="right"/>
      <w:rPr>
        <w:rFonts w:ascii="標楷體" w:eastAsia="標楷體" w:hAnsi="標楷體"/>
        <w:b/>
        <w:sz w:val="24"/>
        <w:bdr w:val="single" w:sz="4" w:space="0" w:color="auto"/>
      </w:rPr>
    </w:pPr>
    <w:r>
      <w:rPr>
        <w:rFonts w:ascii="標楷體" w:eastAsia="標楷體" w:hAnsi="標楷體" w:hint="eastAsia"/>
        <w:b/>
        <w:sz w:val="24"/>
        <w:bdr w:val="single" w:sz="4" w:space="0" w:color="auto"/>
      </w:rPr>
      <w:t>附件二</w:t>
    </w:r>
  </w:p>
  <w:p w:rsidR="007520C0" w:rsidRDefault="007520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48D"/>
    <w:multiLevelType w:val="hybridMultilevel"/>
    <w:tmpl w:val="2A44D1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6169A2"/>
    <w:multiLevelType w:val="hybridMultilevel"/>
    <w:tmpl w:val="65F60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B8402C"/>
    <w:multiLevelType w:val="multilevel"/>
    <w:tmpl w:val="3C74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1719"/>
    <w:multiLevelType w:val="multilevel"/>
    <w:tmpl w:val="9AA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A4B68"/>
    <w:multiLevelType w:val="hybridMultilevel"/>
    <w:tmpl w:val="0FF21296"/>
    <w:lvl w:ilvl="0" w:tplc="3FEA698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5">
    <w:nsid w:val="2A830BCA"/>
    <w:multiLevelType w:val="multilevel"/>
    <w:tmpl w:val="F5E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7435C"/>
    <w:multiLevelType w:val="hybridMultilevel"/>
    <w:tmpl w:val="D54A05AA"/>
    <w:lvl w:ilvl="0" w:tplc="09CAD2B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533EC"/>
    <w:multiLevelType w:val="hybridMultilevel"/>
    <w:tmpl w:val="503452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2F3E71"/>
    <w:multiLevelType w:val="multilevel"/>
    <w:tmpl w:val="842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5D38"/>
    <w:multiLevelType w:val="multilevel"/>
    <w:tmpl w:val="39E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%2、"/>
      <w:lvlJc w:val="left"/>
      <w:pPr>
        <w:ind w:left="900" w:hanging="720"/>
      </w:pPr>
      <w:rPr>
        <w:rFonts w:ascii="標楷體" w:eastAsia="標楷體" w:hAnsi="標楷體" w:hint="eastAsia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B3140"/>
    <w:multiLevelType w:val="multilevel"/>
    <w:tmpl w:val="5896E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096021"/>
    <w:multiLevelType w:val="hybridMultilevel"/>
    <w:tmpl w:val="1DEC5C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F733E2"/>
    <w:multiLevelType w:val="multilevel"/>
    <w:tmpl w:val="58FA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0617D"/>
    <w:multiLevelType w:val="multilevel"/>
    <w:tmpl w:val="9AA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D4E9F"/>
    <w:multiLevelType w:val="hybridMultilevel"/>
    <w:tmpl w:val="DA4AE4F4"/>
    <w:lvl w:ilvl="0" w:tplc="04090001">
      <w:start w:val="1"/>
      <w:numFmt w:val="bullet"/>
      <w:lvlText w:val=""/>
      <w:lvlJc w:val="left"/>
      <w:pPr>
        <w:ind w:left="4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80"/>
      </w:pPr>
      <w:rPr>
        <w:rFonts w:ascii="Wingdings" w:hAnsi="Wingdings" w:hint="default"/>
      </w:rPr>
    </w:lvl>
  </w:abstractNum>
  <w:abstractNum w:abstractNumId="15">
    <w:nsid w:val="603D3C18"/>
    <w:multiLevelType w:val="hybridMultilevel"/>
    <w:tmpl w:val="44C832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A45E9B"/>
    <w:multiLevelType w:val="hybridMultilevel"/>
    <w:tmpl w:val="55AE65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C3159D9"/>
    <w:multiLevelType w:val="hybridMultilevel"/>
    <w:tmpl w:val="4F5E4F94"/>
    <w:lvl w:ilvl="0" w:tplc="4F2E29EE">
      <w:start w:val="1"/>
      <w:numFmt w:val="bullet"/>
      <w:lvlText w:val=""/>
      <w:lvlJc w:val="left"/>
      <w:pPr>
        <w:tabs>
          <w:tab w:val="num" w:pos="697"/>
        </w:tabs>
        <w:ind w:left="621" w:hanging="207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80"/>
      </w:pPr>
      <w:rPr>
        <w:rFonts w:ascii="Wingdings" w:hAnsi="Wingdings" w:hint="default"/>
      </w:rPr>
    </w:lvl>
  </w:abstractNum>
  <w:abstractNum w:abstractNumId="18">
    <w:nsid w:val="712D21A0"/>
    <w:multiLevelType w:val="multilevel"/>
    <w:tmpl w:val="5B3C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E0844"/>
    <w:multiLevelType w:val="hybridMultilevel"/>
    <w:tmpl w:val="8E980A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5FE6E83"/>
    <w:multiLevelType w:val="hybridMultilevel"/>
    <w:tmpl w:val="A0A2F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CE65D2C"/>
    <w:multiLevelType w:val="hybridMultilevel"/>
    <w:tmpl w:val="74E044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20"/>
  </w:num>
  <w:num w:numId="15">
    <w:abstractNumId w:val="4"/>
  </w:num>
  <w:num w:numId="16">
    <w:abstractNumId w:val="7"/>
  </w:num>
  <w:num w:numId="17">
    <w:abstractNumId w:val="21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C97"/>
    <w:rsid w:val="00011B85"/>
    <w:rsid w:val="000228D1"/>
    <w:rsid w:val="00063DB9"/>
    <w:rsid w:val="00096AB6"/>
    <w:rsid w:val="000A3B87"/>
    <w:rsid w:val="000B75A0"/>
    <w:rsid w:val="000E65B5"/>
    <w:rsid w:val="000F0192"/>
    <w:rsid w:val="00104149"/>
    <w:rsid w:val="00110F08"/>
    <w:rsid w:val="001316B7"/>
    <w:rsid w:val="001573E4"/>
    <w:rsid w:val="00160FD9"/>
    <w:rsid w:val="00183E50"/>
    <w:rsid w:val="001925B0"/>
    <w:rsid w:val="001A396F"/>
    <w:rsid w:val="001B6FE6"/>
    <w:rsid w:val="001C6218"/>
    <w:rsid w:val="001E05C6"/>
    <w:rsid w:val="00211E2F"/>
    <w:rsid w:val="002219F7"/>
    <w:rsid w:val="002256DA"/>
    <w:rsid w:val="002339D0"/>
    <w:rsid w:val="00237A36"/>
    <w:rsid w:val="00254D5C"/>
    <w:rsid w:val="002B6613"/>
    <w:rsid w:val="002C41C8"/>
    <w:rsid w:val="002C57BA"/>
    <w:rsid w:val="002F0676"/>
    <w:rsid w:val="002F7B6C"/>
    <w:rsid w:val="00313450"/>
    <w:rsid w:val="00315673"/>
    <w:rsid w:val="003240DC"/>
    <w:rsid w:val="00335C40"/>
    <w:rsid w:val="0033672A"/>
    <w:rsid w:val="0034419F"/>
    <w:rsid w:val="00346511"/>
    <w:rsid w:val="00351372"/>
    <w:rsid w:val="00361810"/>
    <w:rsid w:val="003653E5"/>
    <w:rsid w:val="00377359"/>
    <w:rsid w:val="00387370"/>
    <w:rsid w:val="003911B9"/>
    <w:rsid w:val="003945B4"/>
    <w:rsid w:val="003A03BF"/>
    <w:rsid w:val="003B66EC"/>
    <w:rsid w:val="003C2DA2"/>
    <w:rsid w:val="003D27C5"/>
    <w:rsid w:val="003F245A"/>
    <w:rsid w:val="00424235"/>
    <w:rsid w:val="00433830"/>
    <w:rsid w:val="00466D73"/>
    <w:rsid w:val="00475843"/>
    <w:rsid w:val="00496DC4"/>
    <w:rsid w:val="004A2651"/>
    <w:rsid w:val="004B13A7"/>
    <w:rsid w:val="004C3603"/>
    <w:rsid w:val="004C5B20"/>
    <w:rsid w:val="004D7473"/>
    <w:rsid w:val="00503BD2"/>
    <w:rsid w:val="00506D02"/>
    <w:rsid w:val="00517609"/>
    <w:rsid w:val="005250E9"/>
    <w:rsid w:val="0053061D"/>
    <w:rsid w:val="00530B99"/>
    <w:rsid w:val="005663E3"/>
    <w:rsid w:val="00566826"/>
    <w:rsid w:val="00567D33"/>
    <w:rsid w:val="005E6ACB"/>
    <w:rsid w:val="00612E84"/>
    <w:rsid w:val="00632B11"/>
    <w:rsid w:val="00650BDD"/>
    <w:rsid w:val="006868E7"/>
    <w:rsid w:val="006A5FD1"/>
    <w:rsid w:val="006C7850"/>
    <w:rsid w:val="0070329F"/>
    <w:rsid w:val="00710C1B"/>
    <w:rsid w:val="007520C0"/>
    <w:rsid w:val="00755C31"/>
    <w:rsid w:val="00767D28"/>
    <w:rsid w:val="00776F1B"/>
    <w:rsid w:val="007F27C9"/>
    <w:rsid w:val="007F77A8"/>
    <w:rsid w:val="00875D78"/>
    <w:rsid w:val="00877263"/>
    <w:rsid w:val="008C3812"/>
    <w:rsid w:val="008D33B0"/>
    <w:rsid w:val="008D63D6"/>
    <w:rsid w:val="008F427C"/>
    <w:rsid w:val="009075CE"/>
    <w:rsid w:val="00977281"/>
    <w:rsid w:val="00977D90"/>
    <w:rsid w:val="009918CC"/>
    <w:rsid w:val="00993643"/>
    <w:rsid w:val="009C6656"/>
    <w:rsid w:val="009E67BA"/>
    <w:rsid w:val="009E68CC"/>
    <w:rsid w:val="00A00077"/>
    <w:rsid w:val="00A075CD"/>
    <w:rsid w:val="00A16B48"/>
    <w:rsid w:val="00A24C57"/>
    <w:rsid w:val="00A35937"/>
    <w:rsid w:val="00A45B8F"/>
    <w:rsid w:val="00A61B12"/>
    <w:rsid w:val="00A70D2F"/>
    <w:rsid w:val="00A81146"/>
    <w:rsid w:val="00A849D2"/>
    <w:rsid w:val="00A91EF9"/>
    <w:rsid w:val="00AD79FF"/>
    <w:rsid w:val="00AE305E"/>
    <w:rsid w:val="00B011CB"/>
    <w:rsid w:val="00B11786"/>
    <w:rsid w:val="00B5587E"/>
    <w:rsid w:val="00B748D3"/>
    <w:rsid w:val="00BC1B57"/>
    <w:rsid w:val="00BD50EF"/>
    <w:rsid w:val="00BE181D"/>
    <w:rsid w:val="00BE1F12"/>
    <w:rsid w:val="00BF1552"/>
    <w:rsid w:val="00BF46D3"/>
    <w:rsid w:val="00C1442E"/>
    <w:rsid w:val="00C203F6"/>
    <w:rsid w:val="00C70C98"/>
    <w:rsid w:val="00C8795F"/>
    <w:rsid w:val="00CA03C5"/>
    <w:rsid w:val="00CD6C1E"/>
    <w:rsid w:val="00CE5A6A"/>
    <w:rsid w:val="00D163FD"/>
    <w:rsid w:val="00D20937"/>
    <w:rsid w:val="00D26C97"/>
    <w:rsid w:val="00D30E39"/>
    <w:rsid w:val="00D40BA8"/>
    <w:rsid w:val="00D44462"/>
    <w:rsid w:val="00D44625"/>
    <w:rsid w:val="00D52E2C"/>
    <w:rsid w:val="00D5736D"/>
    <w:rsid w:val="00D811CD"/>
    <w:rsid w:val="00DA1E78"/>
    <w:rsid w:val="00DD2AF6"/>
    <w:rsid w:val="00E0495D"/>
    <w:rsid w:val="00E130EB"/>
    <w:rsid w:val="00E137D7"/>
    <w:rsid w:val="00E4316F"/>
    <w:rsid w:val="00E5225B"/>
    <w:rsid w:val="00E74CE1"/>
    <w:rsid w:val="00E9730F"/>
    <w:rsid w:val="00EA2E7A"/>
    <w:rsid w:val="00EB2C8C"/>
    <w:rsid w:val="00EC3B29"/>
    <w:rsid w:val="00EE1616"/>
    <w:rsid w:val="00EE25CD"/>
    <w:rsid w:val="00F00350"/>
    <w:rsid w:val="00F261E0"/>
    <w:rsid w:val="00F752C7"/>
    <w:rsid w:val="00FA2754"/>
    <w:rsid w:val="00FB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C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 字元 字元 字元 字元 字元 字元"/>
    <w:basedOn w:val="a"/>
    <w:rsid w:val="00D26C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313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3450"/>
    <w:rPr>
      <w:kern w:val="2"/>
    </w:rPr>
  </w:style>
  <w:style w:type="paragraph" w:styleId="a5">
    <w:name w:val="footer"/>
    <w:basedOn w:val="a"/>
    <w:link w:val="a6"/>
    <w:uiPriority w:val="99"/>
    <w:rsid w:val="00313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3450"/>
    <w:rPr>
      <w:kern w:val="2"/>
    </w:rPr>
  </w:style>
  <w:style w:type="paragraph" w:styleId="Web">
    <w:name w:val="Normal (Web)"/>
    <w:basedOn w:val="a"/>
    <w:uiPriority w:val="99"/>
    <w:unhideWhenUsed/>
    <w:rsid w:val="00B558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99"/>
    <w:rsid w:val="003441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05E"/>
    <w:pPr>
      <w:ind w:leftChars="200" w:left="480"/>
    </w:pPr>
    <w:rPr>
      <w:rFonts w:ascii="Calibri" w:hAnsi="Calibri"/>
      <w:szCs w:val="22"/>
    </w:rPr>
  </w:style>
  <w:style w:type="character" w:styleId="a9">
    <w:name w:val="Hyperlink"/>
    <w:basedOn w:val="a0"/>
    <w:rsid w:val="00D16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3019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C556-643B-4EF7-ADD1-7EB2736E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SYNNEX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2010圖書資訊學研討會</dc:title>
  <dc:creator>user</dc:creator>
  <cp:lastModifiedBy>WinXP</cp:lastModifiedBy>
  <cp:revision>3</cp:revision>
  <cp:lastPrinted>2015-06-23T12:08:00Z</cp:lastPrinted>
  <dcterms:created xsi:type="dcterms:W3CDTF">2015-06-24T00:59:00Z</dcterms:created>
  <dcterms:modified xsi:type="dcterms:W3CDTF">2015-06-24T01:05:00Z</dcterms:modified>
</cp:coreProperties>
</file>