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17" w:rsidRPr="00CD6817" w:rsidRDefault="00CD6817" w:rsidP="00CD6817">
      <w:pPr>
        <w:widowControl/>
        <w:rPr>
          <w:rFonts w:ascii="標楷體" w:eastAsia="標楷體" w:hAnsi="標楷體" w:cs="新細明體"/>
          <w:color w:val="000000"/>
          <w:kern w:val="0"/>
          <w:sz w:val="26"/>
          <w:szCs w:val="26"/>
        </w:rPr>
      </w:pPr>
      <w:r w:rsidRPr="00CD6817">
        <w:rPr>
          <w:rFonts w:ascii="標楷體" w:eastAsia="標楷體" w:hAnsi="標楷體" w:cs="新細明體" w:hint="eastAsia"/>
          <w:color w:val="000000"/>
          <w:kern w:val="0"/>
          <w:sz w:val="26"/>
          <w:szCs w:val="26"/>
        </w:rPr>
        <w:t>國立</w:t>
      </w:r>
      <w:proofErr w:type="gramStart"/>
      <w:r w:rsidRPr="00CD6817">
        <w:rPr>
          <w:rFonts w:ascii="標楷體" w:eastAsia="標楷體" w:hAnsi="標楷體" w:cs="新細明體" w:hint="eastAsia"/>
          <w:color w:val="000000"/>
          <w:kern w:val="0"/>
          <w:sz w:val="26"/>
          <w:szCs w:val="26"/>
        </w:rPr>
        <w:t>臺</w:t>
      </w:r>
      <w:proofErr w:type="gramEnd"/>
      <w:r w:rsidRPr="00CD6817">
        <w:rPr>
          <w:rFonts w:ascii="標楷體" w:eastAsia="標楷體" w:hAnsi="標楷體" w:cs="新細明體" w:hint="eastAsia"/>
          <w:color w:val="000000"/>
          <w:kern w:val="0"/>
          <w:sz w:val="26"/>
          <w:szCs w:val="26"/>
        </w:rPr>
        <w:t>北大學圖書館</w:t>
      </w:r>
    </w:p>
    <w:p w:rsidR="00CD6817" w:rsidRDefault="00CD6817" w:rsidP="00CD6817">
      <w:pPr>
        <w:widowControl/>
        <w:rPr>
          <w:rFonts w:ascii="標楷體" w:eastAsia="標楷體" w:hAnsi="標楷體" w:cs="新細明體" w:hint="eastAsia"/>
          <w:color w:val="000000"/>
          <w:kern w:val="0"/>
          <w:sz w:val="26"/>
          <w:szCs w:val="26"/>
        </w:rPr>
      </w:pPr>
    </w:p>
    <w:p w:rsidR="00CD6817" w:rsidRPr="00CD6817" w:rsidRDefault="00CD6817" w:rsidP="00CD6817">
      <w:pPr>
        <w:widowControl/>
        <w:rPr>
          <w:rFonts w:ascii="標楷體" w:eastAsia="標楷體" w:hAnsi="標楷體" w:cs="新細明體"/>
          <w:color w:val="000000"/>
          <w:kern w:val="0"/>
          <w:sz w:val="26"/>
          <w:szCs w:val="26"/>
        </w:rPr>
      </w:pPr>
      <w:r w:rsidRPr="00CD6817">
        <w:rPr>
          <w:rFonts w:ascii="標楷體" w:eastAsia="標楷體" w:hAnsi="標楷體" w:cs="新細明體" w:hint="eastAsia"/>
          <w:color w:val="000000"/>
          <w:kern w:val="0"/>
          <w:sz w:val="26"/>
          <w:szCs w:val="26"/>
        </w:rPr>
        <w:t>人事聯絡人資料</w:t>
      </w:r>
      <w:r>
        <w:rPr>
          <w:rFonts w:ascii="標楷體" w:eastAsia="標楷體" w:hAnsi="標楷體" w:cs="新細明體"/>
          <w:color w:val="000000"/>
          <w:kern w:val="0"/>
          <w:sz w:val="26"/>
          <w:szCs w:val="26"/>
        </w:rPr>
        <w:t>:</w:t>
      </w:r>
    </w:p>
    <w:p w:rsidR="00CD6817" w:rsidRPr="00CD6817" w:rsidRDefault="00CD6817" w:rsidP="00CD6817">
      <w:pPr>
        <w:widowControl/>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一、需求單位：圖書館閱覽組</w:t>
      </w:r>
    </w:p>
    <w:p w:rsidR="00CD6817" w:rsidRPr="00CD6817" w:rsidRDefault="00CD6817" w:rsidP="00CD6817">
      <w:pPr>
        <w:widowControl/>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二、職務：行政助理。</w:t>
      </w:r>
    </w:p>
    <w:p w:rsidR="00CD6817" w:rsidRPr="00CD6817" w:rsidRDefault="00CD6817" w:rsidP="00CD6817">
      <w:pPr>
        <w:widowControl/>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三、需求人數：1名。</w:t>
      </w:r>
    </w:p>
    <w:p w:rsidR="00CD6817" w:rsidRPr="00CD6817" w:rsidRDefault="00CD6817" w:rsidP="00CD6817">
      <w:pPr>
        <w:widowControl/>
        <w:jc w:val="both"/>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四、資格條件：</w:t>
      </w:r>
    </w:p>
    <w:p w:rsidR="00CD6817" w:rsidRPr="00CD6817" w:rsidRDefault="00CD6817" w:rsidP="00CD6817">
      <w:pPr>
        <w:widowControl/>
        <w:ind w:left="227"/>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1.國內外大學校院畢業，具學士學位者。</w:t>
      </w:r>
    </w:p>
    <w:p w:rsidR="00CD6817" w:rsidRPr="00CD6817" w:rsidRDefault="00CD6817" w:rsidP="00CD6817">
      <w:pPr>
        <w:widowControl/>
        <w:ind w:left="227"/>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2.具電腦資訊素養，熟悉Office文書編輯軟體(Word、Excel等)。</w:t>
      </w:r>
    </w:p>
    <w:p w:rsidR="00CD6817" w:rsidRPr="00CD6817" w:rsidRDefault="00CD6817" w:rsidP="00CD6817">
      <w:pPr>
        <w:widowControl/>
        <w:ind w:left="227"/>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3.具良好溝通協調能力、主動積極、耐心與認真負責之工作態度。</w:t>
      </w:r>
    </w:p>
    <w:p w:rsidR="00CD6817" w:rsidRPr="00CD6817" w:rsidRDefault="00CD6817" w:rsidP="00CD6817">
      <w:pPr>
        <w:widowControl/>
        <w:ind w:left="227"/>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4.可配合夜間及星期例假日輪值。</w:t>
      </w:r>
    </w:p>
    <w:p w:rsidR="00CD6817" w:rsidRPr="00CD6817" w:rsidRDefault="00CD6817" w:rsidP="00CD6817">
      <w:pPr>
        <w:widowControl/>
        <w:ind w:left="227"/>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5.具業務相關工作經驗者尤佳。</w:t>
      </w:r>
    </w:p>
    <w:p w:rsidR="00CD6817" w:rsidRPr="00CD6817" w:rsidRDefault="00CD6817" w:rsidP="00CD6817">
      <w:pPr>
        <w:widowControl/>
        <w:jc w:val="both"/>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五、工作內容：</w:t>
      </w:r>
    </w:p>
    <w:p w:rsidR="00CD6817" w:rsidRPr="00CD6817" w:rsidRDefault="00CD6817" w:rsidP="00CD6817">
      <w:pPr>
        <w:widowControl/>
        <w:ind w:left="227"/>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1.輪值圖書館服務櫃檯(夜間、週六日須配合輪值)。</w:t>
      </w:r>
    </w:p>
    <w:p w:rsidR="00CD6817" w:rsidRPr="00CD6817" w:rsidRDefault="00CD6817" w:rsidP="00CD6817">
      <w:pPr>
        <w:widowControl/>
        <w:ind w:left="227"/>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2.兩校區圖書調借(含自助取書櫃管理)。</w:t>
      </w:r>
    </w:p>
    <w:p w:rsidR="00CD6817" w:rsidRPr="00CD6817" w:rsidRDefault="00CD6817" w:rsidP="00CD6817">
      <w:pPr>
        <w:widowControl/>
        <w:ind w:left="227"/>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3.讀者遺失物整理及公告。</w:t>
      </w:r>
    </w:p>
    <w:p w:rsidR="00CD6817" w:rsidRPr="00CD6817" w:rsidRDefault="00CD6817" w:rsidP="00CD6817">
      <w:pPr>
        <w:widowControl/>
        <w:ind w:left="227"/>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4.圖書館開放時間異動公告與系統設定</w:t>
      </w:r>
    </w:p>
    <w:p w:rsidR="00CD6817" w:rsidRPr="00CD6817" w:rsidRDefault="00CD6817" w:rsidP="00CD6817">
      <w:pPr>
        <w:widowControl/>
        <w:ind w:left="227"/>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5.其他閱覽行政業務及臨時交辦事項。</w:t>
      </w:r>
    </w:p>
    <w:p w:rsidR="00CD6817" w:rsidRPr="00CD6817" w:rsidRDefault="00CD6817" w:rsidP="00CD6817">
      <w:pPr>
        <w:widowControl/>
        <w:jc w:val="both"/>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六、工作聘期：</w:t>
      </w:r>
    </w:p>
    <w:p w:rsidR="00CD6817" w:rsidRPr="00CD6817" w:rsidRDefault="00CD6817" w:rsidP="00CD6817">
      <w:pPr>
        <w:widowControl/>
        <w:ind w:left="454"/>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自報到日起，每年依考核結果辦理續聘(試用期3個月)。</w:t>
      </w:r>
    </w:p>
    <w:p w:rsidR="00CD6817" w:rsidRPr="00CD6817" w:rsidRDefault="00CD6817" w:rsidP="00CD6817">
      <w:pPr>
        <w:widowControl/>
        <w:jc w:val="both"/>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七、工作地點：</w:t>
      </w:r>
    </w:p>
    <w:p w:rsidR="00CD6817" w:rsidRPr="00CD6817" w:rsidRDefault="00CD6817" w:rsidP="00CD6817">
      <w:pPr>
        <w:widowControl/>
        <w:ind w:left="454"/>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新北市三峽區大學路151號。</w:t>
      </w:r>
    </w:p>
    <w:p w:rsidR="00CD6817" w:rsidRPr="00CD6817" w:rsidRDefault="00CD6817" w:rsidP="00CD6817">
      <w:pPr>
        <w:widowControl/>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八、工作報酬：</w:t>
      </w:r>
    </w:p>
    <w:p w:rsidR="00CD6817" w:rsidRPr="00CD6817" w:rsidRDefault="00CD6817" w:rsidP="00CD6817">
      <w:pPr>
        <w:widowControl/>
        <w:ind w:left="454"/>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依本校聘僱人員報酬標準表學士級第一年標準(每月薪資新台幣35,200元)。另依規定辦理勞保、健保及勞工退休金事宜。</w:t>
      </w:r>
    </w:p>
    <w:p w:rsidR="00CD6817" w:rsidRPr="00CD6817" w:rsidRDefault="00CD6817" w:rsidP="00CD6817">
      <w:pPr>
        <w:widowControl/>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九、應徵程序：</w:t>
      </w:r>
    </w:p>
    <w:p w:rsidR="00CD6817" w:rsidRPr="00CD6817" w:rsidRDefault="00CD6817" w:rsidP="00CD6817">
      <w:pPr>
        <w:widowControl/>
        <w:ind w:left="227"/>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1.應徵繳交文件：</w:t>
      </w:r>
    </w:p>
    <w:p w:rsidR="00CD6817" w:rsidRPr="00CD6817" w:rsidRDefault="00CD6817" w:rsidP="00CD6817">
      <w:pPr>
        <w:widowControl/>
        <w:ind w:left="1110"/>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1.應備文件(請依序編碼並註明)</w:t>
      </w:r>
    </w:p>
    <w:p w:rsidR="00CD6817" w:rsidRPr="00CD6817" w:rsidRDefault="00CD6817" w:rsidP="00CD6817">
      <w:pPr>
        <w:widowControl/>
        <w:ind w:left="1110"/>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(1)履歷表（請依規定式詳填相關資料及自傳，詳附件檔）。</w:t>
      </w:r>
    </w:p>
    <w:p w:rsidR="00CD6817" w:rsidRPr="00CD6817" w:rsidRDefault="00CD6817" w:rsidP="00CD6817">
      <w:pPr>
        <w:widowControl/>
        <w:ind w:left="1110"/>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(2)身份證正反面影本。</w:t>
      </w:r>
    </w:p>
    <w:p w:rsidR="00CD6817" w:rsidRPr="00CD6817" w:rsidRDefault="00CD6817" w:rsidP="00CD6817">
      <w:pPr>
        <w:widowControl/>
        <w:ind w:left="1110"/>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(3)學士以上學位證書影本。</w:t>
      </w:r>
    </w:p>
    <w:p w:rsidR="00CD6817" w:rsidRPr="00CD6817" w:rsidRDefault="00CD6817" w:rsidP="00CD6817">
      <w:pPr>
        <w:widowControl/>
        <w:ind w:left="1110"/>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(4)如經歷證明、語言檢定能力證明或其他有助審查之資料。</w:t>
      </w:r>
    </w:p>
    <w:p w:rsidR="00CD6817" w:rsidRPr="00CD6817" w:rsidRDefault="00CD6817" w:rsidP="00CD6817">
      <w:pPr>
        <w:widowControl/>
        <w:ind w:left="227"/>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2.應徵方式：</w:t>
      </w:r>
    </w:p>
    <w:p w:rsidR="00CD6817" w:rsidRPr="00CD6817" w:rsidRDefault="00CD6817" w:rsidP="00CD6817">
      <w:pPr>
        <w:widowControl/>
        <w:ind w:left="1110"/>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(1)請檢具應徵繳交文件，於114年2月23日（星期日）前，概以電子郵件一次寄送至</w:t>
      </w:r>
      <w:hyperlink r:id="rId5" w:tgtFrame="new_win" w:history="1">
        <w:r w:rsidRPr="00CD6817">
          <w:rPr>
            <w:rFonts w:ascii="標楷體" w:eastAsia="標楷體" w:hAnsi="標楷體" w:cs="新細明體" w:hint="eastAsia"/>
            <w:color w:val="0000FF"/>
            <w:kern w:val="0"/>
            <w:sz w:val="26"/>
            <w:szCs w:val="26"/>
            <w:u w:val="single"/>
          </w:rPr>
          <w:t>snoopyluh@mail.ntpu.edu.tw</w:t>
        </w:r>
      </w:hyperlink>
      <w:r w:rsidRPr="00CD6817">
        <w:rPr>
          <w:rFonts w:ascii="標楷體" w:eastAsia="標楷體" w:hAnsi="標楷體" w:cs="新細明體" w:hint="eastAsia"/>
          <w:color w:val="000000"/>
          <w:kern w:val="0"/>
          <w:sz w:val="26"/>
          <w:szCs w:val="26"/>
        </w:rPr>
        <w:t>，信件請註明「應徵圖書館行政助理」。初審合格者擇優通知面試，</w:t>
      </w:r>
      <w:proofErr w:type="gramStart"/>
      <w:r w:rsidRPr="00CD6817">
        <w:rPr>
          <w:rFonts w:ascii="標楷體" w:eastAsia="標楷體" w:hAnsi="標楷體" w:cs="新細明體" w:hint="eastAsia"/>
          <w:color w:val="000000"/>
          <w:kern w:val="0"/>
          <w:sz w:val="26"/>
          <w:szCs w:val="26"/>
        </w:rPr>
        <w:t>不合者恕不</w:t>
      </w:r>
      <w:proofErr w:type="gramEnd"/>
      <w:r w:rsidRPr="00CD6817">
        <w:rPr>
          <w:rFonts w:ascii="標楷體" w:eastAsia="標楷體" w:hAnsi="標楷體" w:cs="新細明體" w:hint="eastAsia"/>
          <w:color w:val="000000"/>
          <w:kern w:val="0"/>
          <w:sz w:val="26"/>
          <w:szCs w:val="26"/>
        </w:rPr>
        <w:t>退件，未錄取者</w:t>
      </w:r>
      <w:proofErr w:type="gramStart"/>
      <w:r w:rsidRPr="00CD6817">
        <w:rPr>
          <w:rFonts w:ascii="標楷體" w:eastAsia="標楷體" w:hAnsi="標楷體" w:cs="新細明體" w:hint="eastAsia"/>
          <w:color w:val="000000"/>
          <w:kern w:val="0"/>
          <w:sz w:val="26"/>
          <w:szCs w:val="26"/>
        </w:rPr>
        <w:t>不</w:t>
      </w:r>
      <w:proofErr w:type="gramEnd"/>
      <w:r w:rsidRPr="00CD6817">
        <w:rPr>
          <w:rFonts w:ascii="標楷體" w:eastAsia="標楷體" w:hAnsi="標楷體" w:cs="新細明體" w:hint="eastAsia"/>
          <w:color w:val="000000"/>
          <w:kern w:val="0"/>
          <w:sz w:val="26"/>
          <w:szCs w:val="26"/>
        </w:rPr>
        <w:t>另行通知。</w:t>
      </w:r>
    </w:p>
    <w:p w:rsidR="00CD6817" w:rsidRPr="00CD6817" w:rsidRDefault="00CD6817" w:rsidP="00CD6817">
      <w:pPr>
        <w:widowControl/>
        <w:ind w:left="1110"/>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(2)聯絡人及電話賴小姐：8674-1111#68302。</w:t>
      </w:r>
    </w:p>
    <w:p w:rsidR="00CD6817" w:rsidRPr="00CD6817" w:rsidRDefault="00CD6817" w:rsidP="00CD6817">
      <w:pPr>
        <w:widowControl/>
        <w:ind w:left="227"/>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lastRenderedPageBreak/>
        <w:t>十、備註：</w:t>
      </w:r>
    </w:p>
    <w:p w:rsidR="00CD6817" w:rsidRPr="00CD6817" w:rsidRDefault="00CD6817" w:rsidP="00CD6817">
      <w:pPr>
        <w:widowControl/>
        <w:ind w:left="870"/>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1.本次徵才正取1名、備取2名；備取期間自甄選結果公告之翌日起3個月(含正取人員報到後於3個月離職者)內有效。</w:t>
      </w:r>
      <w:proofErr w:type="gramStart"/>
      <w:r w:rsidRPr="00CD6817">
        <w:rPr>
          <w:rFonts w:ascii="標楷體" w:eastAsia="標楷體" w:hAnsi="標楷體" w:cs="新細明體" w:hint="eastAsia"/>
          <w:color w:val="000000"/>
          <w:kern w:val="0"/>
          <w:sz w:val="26"/>
          <w:szCs w:val="26"/>
        </w:rPr>
        <w:t>惟</w:t>
      </w:r>
      <w:proofErr w:type="gramEnd"/>
      <w:r w:rsidRPr="00CD6817">
        <w:rPr>
          <w:rFonts w:ascii="標楷體" w:eastAsia="標楷體" w:hAnsi="標楷體" w:cs="新細明體" w:hint="eastAsia"/>
          <w:color w:val="000000"/>
          <w:kern w:val="0"/>
          <w:sz w:val="26"/>
          <w:szCs w:val="26"/>
        </w:rPr>
        <w:t>應徵人員均不合適時，本校亦得予從缺。</w:t>
      </w:r>
    </w:p>
    <w:p w:rsidR="00CD6817" w:rsidRPr="00CD6817" w:rsidRDefault="00CD6817" w:rsidP="00CD6817">
      <w:pPr>
        <w:widowControl/>
        <w:ind w:left="870"/>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2.依據「學校辦理契約進用人員通報查詢作業注意事項」第三點，曾有下列情事之</w:t>
      </w:r>
      <w:proofErr w:type="gramStart"/>
      <w:r w:rsidRPr="00CD6817">
        <w:rPr>
          <w:rFonts w:ascii="標楷體" w:eastAsia="標楷體" w:hAnsi="標楷體" w:cs="新細明體" w:hint="eastAsia"/>
          <w:color w:val="000000"/>
          <w:kern w:val="0"/>
          <w:sz w:val="26"/>
          <w:szCs w:val="26"/>
        </w:rPr>
        <w:t>一</w:t>
      </w:r>
      <w:proofErr w:type="gramEnd"/>
      <w:r w:rsidRPr="00CD6817">
        <w:rPr>
          <w:rFonts w:ascii="標楷體" w:eastAsia="標楷體" w:hAnsi="標楷體" w:cs="新細明體" w:hint="eastAsia"/>
          <w:color w:val="000000"/>
          <w:kern w:val="0"/>
          <w:sz w:val="26"/>
          <w:szCs w:val="26"/>
        </w:rPr>
        <w:t>者，學校不得僱用為契約進用人員：</w:t>
      </w:r>
    </w:p>
    <w:p w:rsidR="00CD6817" w:rsidRPr="00CD6817" w:rsidRDefault="00CD6817" w:rsidP="00CD6817">
      <w:pPr>
        <w:widowControl/>
        <w:ind w:left="1110"/>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(1)</w:t>
      </w:r>
      <w:proofErr w:type="gramStart"/>
      <w:r w:rsidRPr="00CD6817">
        <w:rPr>
          <w:rFonts w:ascii="標楷體" w:eastAsia="標楷體" w:hAnsi="標楷體" w:cs="新細明體" w:hint="eastAsia"/>
          <w:color w:val="000000"/>
          <w:kern w:val="0"/>
          <w:sz w:val="26"/>
          <w:szCs w:val="26"/>
        </w:rPr>
        <w:t>犯性侵害</w:t>
      </w:r>
      <w:proofErr w:type="gramEnd"/>
      <w:r w:rsidRPr="00CD6817">
        <w:rPr>
          <w:rFonts w:ascii="標楷體" w:eastAsia="標楷體" w:hAnsi="標楷體" w:cs="新細明體" w:hint="eastAsia"/>
          <w:color w:val="000000"/>
          <w:kern w:val="0"/>
          <w:sz w:val="26"/>
          <w:szCs w:val="26"/>
        </w:rPr>
        <w:t>犯罪防治法第二條第一項之性侵害犯罪，經有罪判決確定。</w:t>
      </w:r>
    </w:p>
    <w:p w:rsidR="00CD6817" w:rsidRPr="00CD6817" w:rsidRDefault="00CD6817" w:rsidP="00CD6817">
      <w:pPr>
        <w:widowControl/>
        <w:ind w:left="1110"/>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(2)經學校性別平等教育委員會（以下簡稱性平會）或依法組成之相關委員會調查確認有性侵害行為屬實。</w:t>
      </w:r>
    </w:p>
    <w:p w:rsidR="00CD6817" w:rsidRPr="00CD6817" w:rsidRDefault="00CD6817" w:rsidP="00CD6817">
      <w:pPr>
        <w:widowControl/>
        <w:ind w:left="1110"/>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(3)經學校性平會或依法組成之相關委員會調查確認有性騷擾或</w:t>
      </w:r>
      <w:proofErr w:type="gramStart"/>
      <w:r w:rsidRPr="00CD6817">
        <w:rPr>
          <w:rFonts w:ascii="標楷體" w:eastAsia="標楷體" w:hAnsi="標楷體" w:cs="新細明體" w:hint="eastAsia"/>
          <w:color w:val="000000"/>
          <w:kern w:val="0"/>
          <w:sz w:val="26"/>
          <w:szCs w:val="26"/>
        </w:rPr>
        <w:t>性霸凌</w:t>
      </w:r>
      <w:proofErr w:type="gramEnd"/>
      <w:r w:rsidRPr="00CD6817">
        <w:rPr>
          <w:rFonts w:ascii="標楷體" w:eastAsia="標楷體" w:hAnsi="標楷體" w:cs="新細明體" w:hint="eastAsia"/>
          <w:color w:val="000000"/>
          <w:kern w:val="0"/>
          <w:sz w:val="26"/>
          <w:szCs w:val="26"/>
        </w:rPr>
        <w:t>行為，有終止契約及終身不得擔任教育從業人員之必要。</w:t>
      </w:r>
    </w:p>
    <w:p w:rsidR="00CD6817" w:rsidRPr="00CD6817" w:rsidRDefault="00CD6817" w:rsidP="00CD6817">
      <w:pPr>
        <w:widowControl/>
        <w:ind w:left="1110"/>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(4)經學校性平會或依法組成之相關委員會調查確認有性騷擾或</w:t>
      </w:r>
      <w:proofErr w:type="gramStart"/>
      <w:r w:rsidRPr="00CD6817">
        <w:rPr>
          <w:rFonts w:ascii="標楷體" w:eastAsia="標楷體" w:hAnsi="標楷體" w:cs="新細明體" w:hint="eastAsia"/>
          <w:color w:val="000000"/>
          <w:kern w:val="0"/>
          <w:sz w:val="26"/>
          <w:szCs w:val="26"/>
        </w:rPr>
        <w:t>性霸凌</w:t>
      </w:r>
      <w:proofErr w:type="gramEnd"/>
      <w:r w:rsidRPr="00CD6817">
        <w:rPr>
          <w:rFonts w:ascii="標楷體" w:eastAsia="標楷體" w:hAnsi="標楷體" w:cs="新細明體" w:hint="eastAsia"/>
          <w:color w:val="000000"/>
          <w:kern w:val="0"/>
          <w:sz w:val="26"/>
          <w:szCs w:val="26"/>
        </w:rPr>
        <w:t>行為，有終止契約之必要，且議決一年至四年不得擔任教育從業人員，於該管制期間。</w:t>
      </w:r>
    </w:p>
    <w:p w:rsidR="00CD6817" w:rsidRPr="00CD6817" w:rsidRDefault="00CD6817" w:rsidP="00CD6817">
      <w:pPr>
        <w:widowControl/>
        <w:ind w:left="1110"/>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(5)經主管教育行政機關認定符合補習及進修教育法第九條第六項第二款之情事。</w:t>
      </w:r>
    </w:p>
    <w:p w:rsidR="00CD6817" w:rsidRPr="00CD6817" w:rsidRDefault="00CD6817" w:rsidP="00CD6817">
      <w:pPr>
        <w:widowControl/>
        <w:ind w:left="1110"/>
        <w:rPr>
          <w:rFonts w:ascii="Calibri" w:eastAsia="新細明體" w:hAnsi="Calibri" w:cs="新細明體"/>
          <w:color w:val="000000"/>
          <w:kern w:val="0"/>
          <w:szCs w:val="24"/>
        </w:rPr>
      </w:pPr>
      <w:r w:rsidRPr="00CD6817">
        <w:rPr>
          <w:rFonts w:ascii="標楷體" w:eastAsia="標楷體" w:hAnsi="標楷體" w:cs="新細明體" w:hint="eastAsia"/>
          <w:color w:val="000000"/>
          <w:kern w:val="0"/>
          <w:sz w:val="26"/>
          <w:szCs w:val="26"/>
        </w:rPr>
        <w:t>(6)經主管教育行政機關認定符合補習及進修教育法第九條第六項第三款之情事，且於該認定一年至四年不得聘用或僱用期間。</w:t>
      </w:r>
    </w:p>
    <w:p w:rsidR="00CD6817" w:rsidRPr="00CD6817" w:rsidRDefault="00CD6817" w:rsidP="00CD6817">
      <w:pPr>
        <w:widowControl/>
        <w:ind w:left="1110"/>
        <w:rPr>
          <w:rFonts w:ascii="Calibri" w:eastAsia="新細明體" w:hAnsi="Calibri" w:cs="新細明體"/>
          <w:color w:val="000000"/>
          <w:kern w:val="0"/>
          <w:szCs w:val="24"/>
        </w:rPr>
      </w:pPr>
      <w:bookmarkStart w:id="0" w:name="_GoBack"/>
      <w:bookmarkEnd w:id="0"/>
    </w:p>
    <w:sectPr w:rsidR="00CD6817" w:rsidRPr="00CD681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17"/>
    <w:rsid w:val="00214256"/>
    <w:rsid w:val="00A4537C"/>
    <w:rsid w:val="00CD6817"/>
    <w:rsid w:val="00DE6D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68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6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1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sg.ncl.edu.tw/cgi-bin/genMail?adr=snoopyluh@mail.ntpu.edu.tw&amp;"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2025-02-19T17:39:00Z</dcterms:created>
  <dcterms:modified xsi:type="dcterms:W3CDTF">2025-02-19T17:41:00Z</dcterms:modified>
</cp:coreProperties>
</file>